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header7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84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84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0"/>
        <w:jc w:val="right"/>
        <w:keepLines/>
        <w:keepNext/>
        <w:rPr>
          <w:rFonts w:ascii="Times New Roman" w:hAnsi="Times New Roman"/>
          <w:b/>
          <w:color w:val="000000"/>
          <w:sz w:val="24"/>
          <w:szCs w:val="26"/>
        </w:rPr>
      </w:pPr>
      <w:r>
        <w:rPr>
          <w:b/>
          <w:color w:val="000000"/>
          <w:sz w:val="24"/>
          <w:szCs w:val="26"/>
        </w:rPr>
      </w:r>
      <w:r>
        <w:rPr>
          <w:rFonts w:ascii="Times New Roman" w:hAnsi="Times New Roman"/>
          <w:b/>
          <w:color w:val="000000"/>
          <w:sz w:val="24"/>
          <w:szCs w:val="26"/>
        </w:rPr>
      </w:r>
    </w:p>
    <w:p>
      <w:pPr>
        <w:pStyle w:val="784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84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84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84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84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84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84"/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  <w:t xml:space="preserve">Технические требования на выполнение работ</w:t>
      </w:r>
      <w:r>
        <w:rPr>
          <w:rFonts w:eastAsia="Calibri"/>
          <w:b/>
        </w:rPr>
      </w:r>
    </w:p>
    <w:p>
      <w:pPr>
        <w:pStyle w:val="784"/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pStyle w:val="784"/>
        <w:jc w:val="center"/>
        <w:keepLines/>
        <w:keepNext/>
        <w:rPr>
          <w:b/>
        </w:rPr>
      </w:pPr>
      <w:r>
        <w:rPr>
          <w:b/>
        </w:rPr>
        <w:t xml:space="preserve">ОКПД2 42.21.22.120 Выполнение проектных и строительно-монтажных работ по реконструкции квартальных тепловых сетей пгт. Прогресс, в рамках выполнения инвестиционного проекта N_505-АГ-114ис, для Амурских тепловых сетей</w:t>
      </w:r>
      <w:r>
        <w:rPr>
          <w:b/>
        </w:rPr>
      </w:r>
    </w:p>
    <w:p>
      <w:pPr>
        <w:pStyle w:val="784"/>
        <w:jc w:val="center"/>
        <w:keepLines/>
        <w:keepNext/>
        <w:rPr>
          <w:b/>
        </w:rPr>
      </w:pPr>
      <w:r>
        <w:rPr>
          <w:b/>
        </w:rPr>
      </w:r>
      <w:r>
        <w:rPr>
          <w:b/>
        </w:rPr>
      </w:r>
    </w:p>
    <w:p>
      <w:pPr>
        <w:pStyle w:val="784"/>
        <w:jc w:val="center"/>
        <w:keepLines/>
        <w:keepNext/>
        <w:rPr>
          <w:sz w:val="28"/>
          <w:szCs w:val="28"/>
        </w:rPr>
      </w:pPr>
      <w:r>
        <w:rPr>
          <w:rFonts w:eastAsia="Calibri"/>
          <w:b/>
          <w:i w:val="0"/>
          <w:iCs w:val="0"/>
          <w:sz w:val="28"/>
          <w:szCs w:val="28"/>
        </w:rPr>
        <w:t xml:space="preserve">22134005-ТПИР ОБСЛ-2026-ДГК-АТС</w:t>
      </w:r>
      <w:r>
        <w:rPr>
          <w:sz w:val="28"/>
          <w:szCs w:val="28"/>
        </w:rPr>
      </w:r>
    </w:p>
    <w:p>
      <w:pPr>
        <w:pStyle w:val="784"/>
        <w:jc w:val="both"/>
        <w:keepLines/>
        <w:keepNext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84"/>
        <w:rPr>
          <w:sz w:val="26"/>
          <w:szCs w:val="26"/>
        </w:rPr>
      </w:pPr>
      <w:r>
        <w:rPr>
          <w:sz w:val="26"/>
          <w:szCs w:val="26"/>
        </w:rPr>
      </w:r>
      <w:r>
        <w:br w:type="page" w:clear="all"/>
      </w:r>
      <w:r>
        <w:rPr>
          <w:sz w:val="26"/>
          <w:szCs w:val="26"/>
        </w:rPr>
      </w:r>
    </w:p>
    <w:p>
      <w:pPr>
        <w:pStyle w:val="784"/>
        <w:jc w:val="center"/>
        <w:spacing w:before="0" w:after="0"/>
        <w:rPr>
          <w:b/>
          <w:sz w:val="24"/>
        </w:rPr>
      </w:pPr>
      <w:r>
        <w:rPr>
          <w:b/>
          <w:sz w:val="24"/>
        </w:rPr>
        <w:t xml:space="preserve">СОДЕРЖАНИЕ</w:t>
      </w:r>
      <w:r>
        <w:rPr>
          <w:b/>
          <w:sz w:val="24"/>
        </w:rPr>
      </w:r>
    </w:p>
    <w:p>
      <w:pPr>
        <w:pStyle w:val="784"/>
        <w:jc w:val="center"/>
        <w:rPr>
          <w:rFonts w:cs="Calibri Light" w:cstheme="majorHAnsi"/>
          <w:bCs/>
          <w:i/>
          <w:sz w:val="22"/>
          <w:szCs w:val="22"/>
        </w:rPr>
      </w:pPr>
      <w:r>
        <w:rPr>
          <w:rFonts w:cs="Calibri Light" w:cstheme="majorHAnsi"/>
          <w:bCs/>
          <w:i/>
          <w:sz w:val="22"/>
          <w:szCs w:val="22"/>
        </w:rPr>
      </w:r>
      <w:r>
        <w:rPr>
          <w:rFonts w:cs="Calibri Light" w:cstheme="majorHAnsi"/>
          <w:bCs/>
          <w:i/>
          <w:sz w:val="22"/>
          <w:szCs w:val="22"/>
        </w:rPr>
      </w:r>
    </w:p>
    <w:p>
      <w:pPr>
        <w:pStyle w:val="901"/>
        <w:rPr>
          <w:b/>
        </w:rPr>
      </w:pPr>
      <w:r>
        <w:rPr>
          <w:b/>
        </w:rPr>
      </w:r>
      <w:r>
        <w:rPr>
          <w:b/>
        </w:rPr>
      </w:r>
    </w:p>
    <w:tbl>
      <w:tblPr>
        <w:tblStyle w:val="1066"/>
        <w:tblW w:w="10095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80"/>
        <w:gridCol w:w="8841"/>
        <w:gridCol w:w="474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0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1.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41" w:type="dxa"/>
            <w:textDirection w:val="lrTb"/>
            <w:noWrap w:val="false"/>
          </w:tcPr>
          <w:p>
            <w:pPr>
              <w:pStyle w:val="784"/>
              <w:ind w:right="-170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Общие сведения……………………………………………………………………….....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4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0" w:type="dxa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  </w:t>
            </w:r>
            <w:r>
              <w:rPr>
                <w:sz w:val="24"/>
                <w:szCs w:val="24"/>
                <w:lang w:val="ru-RU" w:eastAsia="ru-RU" w:bidi="ar-SA"/>
              </w:rPr>
              <w:t xml:space="preserve">1.1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41" w:type="dxa"/>
            <w:textDirection w:val="lrTb"/>
            <w:noWrap w:val="false"/>
          </w:tcPr>
          <w:p>
            <w:pPr>
              <w:pStyle w:val="784"/>
              <w:ind w:right="-170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Обозначения и сокращения……………………………………………………………….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4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0" w:type="dxa"/>
            <w:textDirection w:val="lrTb"/>
            <w:noWrap w:val="false"/>
          </w:tcPr>
          <w:p>
            <w:pPr>
              <w:pStyle w:val="784"/>
              <w:jc w:val="righ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1.2.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41" w:type="dxa"/>
            <w:textDirection w:val="lrTb"/>
            <w:noWrap w:val="false"/>
          </w:tcPr>
          <w:p>
            <w:pPr>
              <w:pStyle w:val="784"/>
              <w:ind w:right="-170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Наименование закупаемой продукции…………………………………………………...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4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0" w:type="dxa"/>
            <w:textDirection w:val="lrTb"/>
            <w:noWrap w:val="false"/>
          </w:tcPr>
          <w:p>
            <w:pPr>
              <w:pStyle w:val="784"/>
              <w:jc w:val="righ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1.3.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41" w:type="dxa"/>
            <w:textDirection w:val="lrTb"/>
            <w:noWrap w:val="false"/>
          </w:tcPr>
          <w:p>
            <w:pPr>
              <w:pStyle w:val="784"/>
              <w:ind w:right="-170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Цель выполнения работ…………………………………………………………………..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4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0" w:type="dxa"/>
            <w:textDirection w:val="lrTb"/>
            <w:noWrap w:val="false"/>
          </w:tcPr>
          <w:p>
            <w:pPr>
              <w:pStyle w:val="784"/>
              <w:jc w:val="righ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1.4.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41" w:type="dxa"/>
            <w:textDirection w:val="lrTb"/>
            <w:noWrap w:val="false"/>
          </w:tcPr>
          <w:p>
            <w:pPr>
              <w:pStyle w:val="784"/>
              <w:ind w:right="-170"/>
              <w:jc w:val="left"/>
              <w:spacing w:before="0" w:after="0"/>
              <w:widowControl/>
              <w:rPr>
                <w:color w:val="auto"/>
                <w:sz w:val="24"/>
                <w:szCs w:val="24"/>
                <w:u w:val="none"/>
              </w:rPr>
            </w:pPr>
            <w:r>
              <w:rPr>
                <w:rStyle w:val="818"/>
                <w:rFonts w:cs="Times New Roman"/>
                <w:color w:val="auto"/>
                <w:sz w:val="24"/>
                <w:szCs w:val="24"/>
                <w:highlight w:val="white"/>
                <w:u w:val="none"/>
                <w:lang w:val="ru-RU" w:eastAsia="ru-RU" w:bidi="ar-SA"/>
              </w:rPr>
              <w:t xml:space="preserve">Существующее положение</w:t>
            </w:r>
            <w:r>
              <w:rPr>
                <w:color w:val="auto"/>
                <w:sz w:val="24"/>
                <w:szCs w:val="24"/>
                <w:u w:val="none"/>
                <w:lang w:val="ru-RU" w:eastAsia="ru-RU" w:bidi="ar-SA"/>
              </w:rPr>
              <w:t xml:space="preserve">.................................................................................................</w:t>
            </w:r>
            <w:r>
              <w:rPr>
                <w:color w:val="auto"/>
                <w:sz w:val="24"/>
                <w:szCs w:val="24"/>
                <w:u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4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21" w:type="dxa"/>
            <w:textDirection w:val="lrTb"/>
            <w:noWrap w:val="false"/>
          </w:tcPr>
          <w:p>
            <w:pPr>
              <w:pStyle w:val="784"/>
              <w:ind w:right="-170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Таблица 1. Перечень объектов заказчика…………………………………………………….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4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0" w:type="dxa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  </w:t>
            </w:r>
            <w:r>
              <w:rPr>
                <w:sz w:val="24"/>
                <w:szCs w:val="24"/>
                <w:lang w:val="ru-RU" w:eastAsia="ru-RU" w:bidi="ar-SA"/>
              </w:rPr>
              <w:t xml:space="preserve">1.5.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41" w:type="dxa"/>
            <w:textDirection w:val="lrTb"/>
            <w:noWrap w:val="false"/>
          </w:tcPr>
          <w:p>
            <w:pPr>
              <w:pStyle w:val="784"/>
              <w:ind w:right="-170"/>
              <w:jc w:val="both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Информация в отношении исполнения договора, которая должна быть учтена</w:t>
            </w:r>
            <w:r>
              <w:rPr>
                <w:sz w:val="24"/>
                <w:szCs w:val="24"/>
              </w:rPr>
            </w:r>
          </w:p>
          <w:p>
            <w:pPr>
              <w:pStyle w:val="784"/>
              <w:ind w:right="-170"/>
              <w:jc w:val="both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при подготовке заявки (в том числе перечень ресурсов, услуг и документов, предоставляемых заказчиком на этапе исполнения договора)………………………………..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4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784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784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0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2.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41" w:type="dxa"/>
            <w:textDirection w:val="lrTb"/>
            <w:noWrap w:val="false"/>
          </w:tcPr>
          <w:p>
            <w:pPr>
              <w:pStyle w:val="784"/>
              <w:ind w:right="-170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продукции……………………………………………………………….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4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0" w:type="dxa"/>
            <w:textDirection w:val="lrTb"/>
            <w:noWrap w:val="false"/>
          </w:tcPr>
          <w:p>
            <w:pPr>
              <w:pStyle w:val="784"/>
              <w:jc w:val="righ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2.1.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41" w:type="dxa"/>
            <w:textDirection w:val="lrTb"/>
            <w:noWrap w:val="false"/>
          </w:tcPr>
          <w:p>
            <w:pPr>
              <w:pStyle w:val="784"/>
              <w:ind w:right="-170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объемам и срокам выполнения работ…………………………………….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4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0" w:type="dxa"/>
            <w:textDirection w:val="lrTb"/>
            <w:noWrap w:val="false"/>
          </w:tcPr>
          <w:p>
            <w:pPr>
              <w:pStyle w:val="784"/>
              <w:jc w:val="righ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2.1.1.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41" w:type="dxa"/>
            <w:textDirection w:val="lrTb"/>
            <w:noWrap w:val="false"/>
          </w:tcPr>
          <w:p>
            <w:pPr>
              <w:pStyle w:val="784"/>
              <w:ind w:right="-170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видам и объемам работ……………………………………………………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4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21" w:type="dxa"/>
            <w:textDirection w:val="lrTb"/>
            <w:noWrap w:val="false"/>
          </w:tcPr>
          <w:p>
            <w:pPr>
              <w:pStyle w:val="784"/>
              <w:ind w:right="-170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Таблица 2. Перечень и объем выполняемых работ………………………………………….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4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0" w:type="dxa"/>
            <w:textDirection w:val="lrTb"/>
            <w:noWrap w:val="false"/>
          </w:tcPr>
          <w:p>
            <w:pPr>
              <w:pStyle w:val="784"/>
              <w:jc w:val="righ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2.1.2.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41" w:type="dxa"/>
            <w:textDirection w:val="lrTb"/>
            <w:noWrap w:val="false"/>
          </w:tcPr>
          <w:p>
            <w:pPr>
              <w:pStyle w:val="784"/>
              <w:ind w:right="-170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срокам выполнения работ…………………………………………………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4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21" w:type="dxa"/>
            <w:textDirection w:val="lrTb"/>
            <w:noWrap w:val="false"/>
          </w:tcPr>
          <w:p>
            <w:pPr>
              <w:pStyle w:val="784"/>
              <w:ind w:right="-170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Таблица 3. Требования по срокам выполнения работ………………………………………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4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0" w:type="dxa"/>
            <w:textDirection w:val="lrTb"/>
            <w:noWrap w:val="false"/>
          </w:tcPr>
          <w:p>
            <w:pPr>
              <w:pStyle w:val="784"/>
              <w:jc w:val="righ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2.2.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41" w:type="dxa"/>
            <w:textDirection w:val="lrTb"/>
            <w:noWrap w:val="false"/>
          </w:tcPr>
          <w:p>
            <w:pPr>
              <w:pStyle w:val="784"/>
              <w:ind w:right="-170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качеству работ……………………………………………………………..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4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5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21" w:type="dxa"/>
            <w:textDirection w:val="lrTb"/>
            <w:noWrap w:val="false"/>
          </w:tcPr>
          <w:p>
            <w:pPr>
              <w:pStyle w:val="784"/>
              <w:ind w:right="-170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Таблица 4. Требования к качеству работ……………………………………………………..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4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0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3.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41" w:type="dxa"/>
            <w:textDirection w:val="lrTb"/>
            <w:noWrap w:val="false"/>
          </w:tcPr>
          <w:p>
            <w:pPr>
              <w:pStyle w:val="784"/>
              <w:ind w:right="-170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документации по ценообразованию на этапе закупки…………….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4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15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0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4.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41" w:type="dxa"/>
            <w:textDirection w:val="lrTb"/>
            <w:noWrap w:val="false"/>
          </w:tcPr>
          <w:p>
            <w:pPr>
              <w:pStyle w:val="784"/>
              <w:ind w:right="-170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документации по ценообразованию на этапе заключения (исполнения) договора…………………………………………………………………………..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4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16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0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5.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41" w:type="dxa"/>
            <w:textDirection w:val="lrTb"/>
            <w:noWrap w:val="false"/>
          </w:tcPr>
          <w:p>
            <w:pPr>
              <w:pStyle w:val="784"/>
              <w:ind w:right="-170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Приложения……………………………………………………………………………….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4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17</w:t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pStyle w:val="784"/>
        <w:jc w:val="center"/>
        <w:rPr>
          <w:b/>
          <w:i/>
        </w:rPr>
      </w:pPr>
      <w:r>
        <w:rPr>
          <w:b/>
          <w:i/>
        </w:rPr>
      </w:r>
      <w:r>
        <w:rPr>
          <w:b/>
          <w:i/>
        </w:rPr>
      </w:r>
    </w:p>
    <w:p>
      <w:pPr>
        <w:pStyle w:val="786"/>
        <w:numPr>
          <w:ilvl w:val="0"/>
          <w:numId w:val="0"/>
        </w:numPr>
        <w:ind w:left="0" w:firstLine="0"/>
      </w:pPr>
      <w:r/>
      <w:r/>
    </w:p>
    <w:p>
      <w:pPr>
        <w:pStyle w:val="784"/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br w:type="page" w:clear="all"/>
      </w:r>
      <w:r>
        <w:rPr>
          <w:rFonts w:eastAsia="Calibri"/>
          <w:b/>
          <w:i/>
          <w:sz w:val="24"/>
          <w:szCs w:val="24"/>
        </w:rPr>
      </w:r>
    </w:p>
    <w:p>
      <w:pPr>
        <w:pStyle w:val="785"/>
        <w:numPr>
          <w:ilvl w:val="0"/>
          <w:numId w:val="3"/>
        </w:numPr>
        <w:ind w:left="3969" w:hanging="360"/>
        <w:spacing w:before="0" w:after="60"/>
        <w:rPr>
          <w:sz w:val="24"/>
        </w:rPr>
      </w:pPr>
      <w:r/>
      <w:bookmarkStart w:id="0" w:name="_Toc51339692"/>
      <w:r/>
      <w:bookmarkStart w:id="1" w:name="_Toc54646395"/>
      <w:r>
        <w:rPr>
          <w:sz w:val="24"/>
        </w:rPr>
        <w:t xml:space="preserve">Общие сведения</w:t>
      </w:r>
      <w:bookmarkEnd w:id="0"/>
      <w:r/>
      <w:bookmarkEnd w:id="1"/>
      <w:r/>
      <w:r>
        <w:rPr>
          <w:sz w:val="24"/>
        </w:rPr>
      </w:r>
    </w:p>
    <w:p>
      <w:pPr>
        <w:pStyle w:val="901"/>
        <w:numPr>
          <w:ilvl w:val="1"/>
          <w:numId w:val="9"/>
        </w:numPr>
        <w:rPr>
          <w:b/>
        </w:rPr>
      </w:pPr>
      <w:r>
        <w:rPr>
          <w:b/>
        </w:rPr>
        <w:t xml:space="preserve">Обозначения и сокращения</w:t>
      </w:r>
      <w:r>
        <w:rPr>
          <w:b/>
        </w:rPr>
      </w:r>
    </w:p>
    <w:p>
      <w:pPr>
        <w:pStyle w:val="901"/>
        <w:ind w:left="420"/>
      </w:pPr>
      <w:r/>
      <w:r/>
    </w:p>
    <w:tbl>
      <w:tblPr>
        <w:tblStyle w:val="1066"/>
        <w:tblW w:w="9911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547"/>
        <w:gridCol w:w="7363"/>
      </w:tblGrid>
      <w:tr>
        <w:tblPrEx/>
        <w:trPr>
          <w:trHeight w:val="363"/>
        </w:trPr>
        <w:tc>
          <w:tcPr>
            <w:tcW w:w="2547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b/>
                <w:sz w:val="24"/>
              </w:rPr>
            </w:pPr>
            <w:r>
              <w:rPr>
                <w:b/>
                <w:sz w:val="24"/>
                <w:lang w:val="ru-RU" w:eastAsia="ru-RU" w:bidi="ar-SA"/>
              </w:rPr>
              <w:t xml:space="preserve">ППУ</w:t>
            </w:r>
            <w:r>
              <w:rPr>
                <w:b/>
                <w:sz w:val="24"/>
              </w:rPr>
            </w:r>
          </w:p>
        </w:tc>
        <w:tc>
          <w:tcPr>
            <w:tcW w:w="7363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b/>
                <w:sz w:val="24"/>
              </w:rPr>
            </w:pPr>
            <w:r>
              <w:rPr>
                <w:color w:val="333333"/>
                <w:sz w:val="24"/>
                <w:shd w:val="clear" w:color="auto" w:fill="ffffff"/>
                <w:lang w:val="ru-RU" w:eastAsia="ru-RU" w:bidi="ar-SA"/>
              </w:rPr>
              <w:t xml:space="preserve">Пенополиуретан</w:t>
            </w:r>
            <w:r>
              <w:rPr>
                <w:b/>
                <w:sz w:val="24"/>
              </w:rPr>
            </w:r>
          </w:p>
        </w:tc>
      </w:tr>
      <w:tr>
        <w:tblPrEx/>
        <w:trPr>
          <w:trHeight w:val="361"/>
        </w:trPr>
        <w:tc>
          <w:tcPr>
            <w:tcW w:w="2547" w:type="dxa"/>
            <w:textDirection w:val="lrTb"/>
            <w:noWrap w:val="false"/>
          </w:tcPr>
          <w:p>
            <w:pPr>
              <w:pStyle w:val="784"/>
              <w:jc w:val="left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ППР</w:t>
            </w:r>
            <w:r>
              <w:rPr>
                <w:b/>
                <w:bCs/>
              </w:rPr>
            </w:r>
          </w:p>
        </w:tc>
        <w:tc>
          <w:tcPr>
            <w:tcW w:w="7363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b w:val="0"/>
                <w:bCs w:val="0"/>
              </w:rPr>
            </w:pPr>
            <w:r>
              <w:rPr>
                <w:b w:val="0"/>
                <w:bCs w:val="0"/>
                <w:sz w:val="24"/>
                <w:szCs w:val="24"/>
                <w:lang w:val="ru-RU" w:eastAsia="ru-RU" w:bidi="ar-SA"/>
              </w:rPr>
              <w:t xml:space="preserve">Проект производства работ</w:t>
            </w:r>
            <w:r>
              <w:rPr>
                <w:b w:val="0"/>
                <w:bCs w:val="0"/>
              </w:rPr>
            </w:r>
          </w:p>
        </w:tc>
      </w:tr>
      <w:tr>
        <w:tblPrEx/>
        <w:trPr>
          <w:trHeight w:val="366"/>
        </w:trPr>
        <w:tc>
          <w:tcPr>
            <w:tcW w:w="2547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b/>
                <w:sz w:val="24"/>
              </w:rPr>
            </w:pPr>
            <w:r>
              <w:rPr>
                <w:b/>
                <w:sz w:val="24"/>
                <w:lang w:val="ru-RU" w:eastAsia="ru-RU" w:bidi="ar-SA"/>
              </w:rPr>
              <w:t xml:space="preserve">СРО</w:t>
            </w:r>
            <w:r>
              <w:rPr>
                <w:b/>
                <w:sz w:val="24"/>
              </w:rPr>
            </w:r>
          </w:p>
        </w:tc>
        <w:tc>
          <w:tcPr>
            <w:tcW w:w="7363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b/>
                <w:sz w:val="24"/>
              </w:rPr>
            </w:pPr>
            <w:r>
              <w:rPr>
                <w:sz w:val="24"/>
                <w:lang w:val="ru-RU" w:eastAsia="ru-RU" w:bidi="ar-SA"/>
              </w:rPr>
              <w:t xml:space="preserve">Саморегулируемая организация</w:t>
            </w:r>
            <w:r>
              <w:rPr>
                <w:b/>
                <w:sz w:val="24"/>
              </w:rPr>
            </w:r>
          </w:p>
        </w:tc>
      </w:tr>
      <w:tr>
        <w:tblPrEx/>
        <w:trPr>
          <w:trHeight w:val="415"/>
        </w:trPr>
        <w:tc>
          <w:tcPr>
            <w:tcW w:w="2547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b/>
                <w:sz w:val="24"/>
              </w:rPr>
            </w:pPr>
            <w:r>
              <w:rPr>
                <w:b/>
                <w:sz w:val="24"/>
                <w:lang w:val="ru-RU" w:eastAsia="ru-RU" w:bidi="ar-SA"/>
              </w:rPr>
              <w:t xml:space="preserve">ТС</w:t>
            </w:r>
            <w:r>
              <w:rPr>
                <w:b/>
                <w:sz w:val="24"/>
              </w:rPr>
            </w:r>
          </w:p>
        </w:tc>
        <w:tc>
          <w:tcPr>
            <w:tcW w:w="7363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b/>
                <w:sz w:val="24"/>
              </w:rPr>
            </w:pPr>
            <w:r>
              <w:rPr>
                <w:sz w:val="24"/>
                <w:lang w:val="ru-RU" w:eastAsia="ru-RU" w:bidi="ar-SA"/>
              </w:rPr>
              <w:t xml:space="preserve">Тепловая сеть</w:t>
            </w:r>
            <w:r>
              <w:rPr>
                <w:b/>
                <w:sz w:val="24"/>
              </w:rPr>
            </w:r>
          </w:p>
        </w:tc>
      </w:tr>
      <w:tr>
        <w:tblPrEx/>
        <w:trPr>
          <w:trHeight w:val="415"/>
        </w:trPr>
        <w:tc>
          <w:tcPr>
            <w:tcW w:w="2547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b/>
                <w:sz w:val="24"/>
              </w:rPr>
            </w:pPr>
            <w:r>
              <w:rPr>
                <w:b/>
                <w:sz w:val="24"/>
                <w:lang w:val="ru-RU" w:eastAsia="ru-RU" w:bidi="ar-SA"/>
              </w:rPr>
              <w:t xml:space="preserve">СК</w:t>
            </w:r>
            <w:r>
              <w:rPr>
                <w:b/>
                <w:sz w:val="24"/>
              </w:rPr>
            </w:r>
          </w:p>
        </w:tc>
        <w:tc>
          <w:tcPr>
            <w:tcW w:w="7363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sz w:val="24"/>
              </w:rPr>
            </w:pPr>
            <w:r>
              <w:rPr>
                <w:sz w:val="24"/>
                <w:lang w:val="ru-RU" w:eastAsia="ru-RU" w:bidi="ar-SA"/>
              </w:rPr>
              <w:t xml:space="preserve">Строительные конструкции</w:t>
            </w:r>
            <w:r>
              <w:rPr>
                <w:sz w:val="24"/>
              </w:rPr>
            </w:r>
          </w:p>
        </w:tc>
      </w:tr>
      <w:tr>
        <w:tblPrEx/>
        <w:trPr>
          <w:trHeight w:val="415"/>
        </w:trPr>
        <w:tc>
          <w:tcPr>
            <w:tcW w:w="2547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b/>
                <w:sz w:val="24"/>
              </w:rPr>
            </w:pPr>
            <w:r>
              <w:rPr>
                <w:b/>
                <w:sz w:val="24"/>
                <w:lang w:val="ru-RU" w:eastAsia="ru-RU" w:bidi="ar-SA"/>
              </w:rPr>
              <w:t xml:space="preserve">СМР</w:t>
            </w:r>
            <w:r>
              <w:rPr>
                <w:b/>
                <w:sz w:val="24"/>
              </w:rPr>
            </w:r>
          </w:p>
        </w:tc>
        <w:tc>
          <w:tcPr>
            <w:tcW w:w="7363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b/>
                <w:sz w:val="24"/>
              </w:rPr>
            </w:pPr>
            <w:r>
              <w:rPr>
                <w:sz w:val="24"/>
                <w:lang w:val="ru-RU" w:eastAsia="ru-RU" w:bidi="ar-SA"/>
              </w:rPr>
              <w:t xml:space="preserve">Строительно-монтажные работы</w:t>
            </w:r>
            <w:r>
              <w:rPr>
                <w:b/>
                <w:sz w:val="24"/>
              </w:rPr>
            </w:r>
          </w:p>
        </w:tc>
      </w:tr>
      <w:tr>
        <w:tblPrEx/>
        <w:trPr>
          <w:trHeight w:val="415"/>
        </w:trPr>
        <w:tc>
          <w:tcPr>
            <w:tcW w:w="2547" w:type="dxa"/>
            <w:textDirection w:val="lrTb"/>
            <w:noWrap w:val="false"/>
          </w:tcPr>
          <w:p>
            <w:pPr>
              <w:pStyle w:val="784"/>
              <w:jc w:val="left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СНиП</w:t>
            </w:r>
            <w:r>
              <w:rPr>
                <w:lang w:val="ru-RU" w:eastAsia="ru-RU" w:bidi="ar-SA"/>
              </w:rPr>
            </w:r>
          </w:p>
        </w:tc>
        <w:tc>
          <w:tcPr>
            <w:tcW w:w="7363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Строительные нормы и правила</w:t>
            </w:r>
            <w:r>
              <w:rPr>
                <w:sz w:val="24"/>
                <w:szCs w:val="24"/>
                <w:highlight w:val="none"/>
              </w:rPr>
            </w:r>
          </w:p>
        </w:tc>
      </w:tr>
    </w:tbl>
    <w:p>
      <w:pPr>
        <w:pStyle w:val="785"/>
        <w:numPr>
          <w:ilvl w:val="0"/>
          <w:numId w:val="0"/>
        </w:numPr>
        <w:ind w:left="0" w:firstLine="0"/>
        <w:spacing w:before="120" w:after="60"/>
        <w:rPr>
          <w:b/>
          <w:bCs/>
          <w:vanish/>
          <w:sz w:val="20"/>
          <w:szCs w:val="20"/>
        </w:rPr>
        <w:outlineLvl w:val="3"/>
      </w:pPr>
      <w:r>
        <w:rPr>
          <w:b/>
          <w:bCs/>
          <w:vanish/>
          <w:sz w:val="20"/>
          <w:szCs w:val="20"/>
        </w:rPr>
      </w:r>
      <w:r>
        <w:rPr>
          <w:b/>
          <w:bCs/>
          <w:vanish/>
          <w:sz w:val="20"/>
          <w:szCs w:val="20"/>
        </w:rPr>
      </w:r>
    </w:p>
    <w:p>
      <w:pPr>
        <w:pStyle w:val="788"/>
        <w:numPr>
          <w:ilvl w:val="1"/>
          <w:numId w:val="9"/>
        </w:numPr>
      </w:pPr>
      <w:r>
        <w:t xml:space="preserve">Наименование закупаемой продукции</w:t>
      </w:r>
      <w:r/>
    </w:p>
    <w:p>
      <w:pPr>
        <w:pStyle w:val="784"/>
        <w:ind w:firstLine="0"/>
        <w:jc w:val="both"/>
        <w:rPr>
          <w:rFonts w:ascii="Times New Roman" w:hAnsi="Times New Roman" w:cs="Times New Roman"/>
          <w:bCs w:val="0"/>
          <w:i w:val="0"/>
          <w:sz w:val="28"/>
          <w:szCs w:val="28"/>
        </w:rPr>
      </w:pPr>
      <w:r>
        <w:rPr>
          <w:sz w:val="24"/>
        </w:rPr>
        <w:t xml:space="preserve">     </w:t>
      </w:r>
      <w:r>
        <w:rPr>
          <w:sz w:val="24"/>
        </w:rPr>
        <w:t xml:space="preserve">ОКПД2 42.21.22.120 Выполнение проектных и строительно-монтажных работ по реконструкции квартальных тепловых сетей пгт. Прогресс, в рамках выполнения инвестиционного проекта N_505-АГ-114ис, для Амурских тепловых сетей</w:t>
      </w:r>
      <w:r>
        <w:rPr>
          <w:rFonts w:ascii="Times New Roman" w:hAnsi="Times New Roman" w:cs="Times New Roman"/>
          <w:bCs w:val="0"/>
          <w:i w:val="0"/>
          <w:sz w:val="28"/>
          <w:szCs w:val="28"/>
        </w:rPr>
      </w:r>
    </w:p>
    <w:p>
      <w:pPr>
        <w:pStyle w:val="788"/>
        <w:numPr>
          <w:ilvl w:val="1"/>
          <w:numId w:val="9"/>
        </w:numPr>
      </w:pPr>
      <w:r/>
      <w:bookmarkStart w:id="2" w:name="_Toc54646398"/>
      <w:r/>
      <w:bookmarkStart w:id="3" w:name="_Toc46743507"/>
      <w:r>
        <w:t xml:space="preserve">Цель </w:t>
      </w:r>
      <w:bookmarkEnd w:id="3"/>
      <w:r>
        <w:t xml:space="preserve">выполнения работ </w:t>
      </w:r>
      <w:bookmarkEnd w:id="2"/>
      <w:r/>
      <w:r/>
    </w:p>
    <w:p>
      <w:pPr>
        <w:pStyle w:val="784"/>
        <w:jc w:val="both"/>
        <w:spacing w:before="120" w:after="240" w:line="276" w:lineRule="auto"/>
        <w:widowControl w:val="off"/>
        <w:tabs>
          <w:tab w:val="left" w:pos="426" w:leader="none"/>
          <w:tab w:val="clear" w:pos="708" w:leader="none"/>
        </w:tabs>
        <w:rPr>
          <w:rStyle w:val="846"/>
          <w:b w:val="0"/>
          <w:bCs w:val="0"/>
          <w:sz w:val="22"/>
          <w:szCs w:val="22"/>
          <w:highlight w:val="none"/>
        </w:rPr>
      </w:pPr>
      <w:r>
        <w:rPr>
          <w:sz w:val="24"/>
        </w:rPr>
        <w:tab/>
      </w:r>
      <w:r>
        <w:rPr>
          <w:sz w:val="24"/>
          <w:szCs w:val="24"/>
        </w:rPr>
        <w:t xml:space="preserve">Повышение надежности работы тепловых сетей и снижение потерь тепловой энергии.</w:t>
      </w:r>
      <w:r>
        <w:rPr>
          <w:rStyle w:val="846"/>
          <w:b w:val="0"/>
          <w:bCs w:val="0"/>
          <w:sz w:val="22"/>
          <w:szCs w:val="22"/>
          <w:highlight w:val="none"/>
        </w:rPr>
      </w:r>
    </w:p>
    <w:p>
      <w:pPr>
        <w:pStyle w:val="788"/>
        <w:numPr>
          <w:ilvl w:val="1"/>
          <w:numId w:val="9"/>
        </w:numPr>
        <w:ind w:left="567" w:hanging="567"/>
      </w:pPr>
      <w:r>
        <w:t xml:space="preserve">Существующее положение </w:t>
      </w:r>
      <w:r/>
    </w:p>
    <w:p>
      <w:pPr>
        <w:pStyle w:val="784"/>
        <w:jc w:val="both"/>
        <w:spacing w:before="120" w:after="240"/>
        <w:widowControl w:val="off"/>
        <w:tabs>
          <w:tab w:val="left" w:pos="426" w:leader="none"/>
          <w:tab w:val="clear" w:pos="708" w:leader="none"/>
        </w:tabs>
        <w:rPr>
          <w:bCs w:val="0"/>
          <w:i w:val="0"/>
          <w:sz w:val="24"/>
          <w:szCs w:val="24"/>
        </w:rPr>
      </w:pPr>
      <w:r>
        <w:rPr>
          <w:rStyle w:val="826"/>
          <w:b w:val="0"/>
        </w:rPr>
        <w:t xml:space="preserve">1.4.1.</w:t>
      </w:r>
      <w:r>
        <w:rPr>
          <w:rStyle w:val="826"/>
        </w:rPr>
        <w:t xml:space="preserve"> </w:t>
      </w:r>
      <w:r>
        <w:rPr>
          <w:i w:val="0"/>
          <w:iCs w:val="0"/>
          <w:highlight w:val="white"/>
        </w:rPr>
        <w:t xml:space="preserve">«</w:t>
      </w:r>
      <w:r>
        <w:rPr>
          <w:i w:val="0"/>
          <w:iCs w:val="0"/>
          <w:sz w:val="24"/>
          <w:szCs w:val="24"/>
          <w:highlight w:val="white"/>
        </w:rPr>
        <w:t xml:space="preserve">Амурские тепловые сети» – структурное подразделение АО</w:t>
      </w:r>
      <w:r>
        <w:rPr>
          <w:i w:val="0"/>
          <w:iCs w:val="0"/>
          <w:sz w:val="24"/>
          <w:szCs w:val="24"/>
          <w:highlight w:val="white"/>
        </w:rPr>
        <w:t xml:space="preserve"> «Дальневосточная генерирующая компания» (АО «ДГК»), входящее в Группу РусГидро, действует на территории г. Благовещенска, Амурской области. Основные виды деятельности – обеспечение стабильного и бесперебойного теплоснабжения населению и юридическим лицам.</w:t>
      </w:r>
      <w:r>
        <w:rPr>
          <w:bCs w:val="0"/>
          <w:i w:val="0"/>
          <w:sz w:val="24"/>
          <w:szCs w:val="24"/>
        </w:rPr>
      </w:r>
    </w:p>
    <w:p>
      <w:pPr>
        <w:pStyle w:val="785"/>
        <w:numPr>
          <w:ilvl w:val="0"/>
          <w:numId w:val="0"/>
        </w:numPr>
        <w:ind w:left="0" w:firstLine="0"/>
        <w:rPr>
          <w:sz w:val="24"/>
        </w:rPr>
      </w:pPr>
      <w:r/>
      <w:bookmarkStart w:id="4" w:name="_Toc54646400"/>
      <w:r>
        <w:rPr>
          <w:sz w:val="24"/>
        </w:rPr>
        <w:t xml:space="preserve">Таблица 1. Перечень объектов заказчика</w:t>
      </w:r>
      <w:bookmarkEnd w:id="4"/>
      <w:r/>
      <w:r>
        <w:rPr>
          <w:sz w:val="24"/>
        </w:rPr>
      </w:r>
    </w:p>
    <w:tbl>
      <w:tblPr>
        <w:tblW w:w="10060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566"/>
        <w:gridCol w:w="3107"/>
        <w:gridCol w:w="2563"/>
        <w:gridCol w:w="2111"/>
        <w:gridCol w:w="171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7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</w:p>
          <w:p>
            <w:pPr>
              <w:pStyle w:val="7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07" w:type="dxa"/>
            <w:textDirection w:val="lrTb"/>
            <w:noWrap w:val="false"/>
          </w:tcPr>
          <w:p>
            <w:pPr>
              <w:pStyle w:val="7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объекта</w:t>
            </w:r>
            <w:r>
              <w:rPr>
                <w:sz w:val="24"/>
                <w:szCs w:val="24"/>
              </w:rPr>
            </w:r>
          </w:p>
          <w:p>
            <w:pPr>
              <w:pStyle w:val="7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63" w:type="dxa"/>
            <w:textDirection w:val="lrTb"/>
            <w:noWrap w:val="false"/>
          </w:tcPr>
          <w:p>
            <w:pPr>
              <w:pStyle w:val="7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 w:type="textWrapping" w:clear="all"/>
            </w:r>
            <w:r>
              <w:rPr>
                <w:i/>
                <w:iCs/>
                <w:sz w:val="24"/>
                <w:szCs w:val="24"/>
              </w:rPr>
              <w:t xml:space="preserve">(место производства работ)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1" w:type="dxa"/>
            <w:textDirection w:val="lrTb"/>
            <w:noWrap w:val="false"/>
          </w:tcPr>
          <w:p>
            <w:pPr>
              <w:pStyle w:val="7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  <w:br/>
              <w:t xml:space="preserve">(в отношении которого выполняются работы)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7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Примечания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7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07" w:type="dxa"/>
            <w:textDirection w:val="lrTb"/>
            <w:noWrap w:val="false"/>
          </w:tcPr>
          <w:p>
            <w:pPr>
              <w:pStyle w:val="7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63" w:type="dxa"/>
            <w:textDirection w:val="lrTb"/>
            <w:noWrap w:val="false"/>
          </w:tcPr>
          <w:p>
            <w:pPr>
              <w:pStyle w:val="7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1" w:type="dxa"/>
            <w:textDirection w:val="lrTb"/>
            <w:noWrap w:val="false"/>
          </w:tcPr>
          <w:p>
            <w:pPr>
              <w:pStyle w:val="7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7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pStyle w:val="901"/>
              <w:numPr>
                <w:ilvl w:val="0"/>
                <w:numId w:val="6"/>
              </w:numPr>
              <w:jc w:val="center"/>
            </w:pPr>
            <w:r/>
            <w:r/>
          </w:p>
          <w:p>
            <w:pPr>
              <w:pStyle w:val="784"/>
              <w:jc w:val="center"/>
            </w:pPr>
            <w:r/>
            <w:r/>
          </w:p>
          <w:p>
            <w:pPr>
              <w:pStyle w:val="784"/>
              <w:jc w:val="center"/>
            </w:pPr>
            <w:r/>
            <w:r/>
          </w:p>
          <w:p>
            <w:pPr>
              <w:pStyle w:val="784"/>
              <w:jc w:val="center"/>
            </w:pPr>
            <w:r>
              <w:t xml:space="preserve">1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07" w:type="dxa"/>
            <w:textDirection w:val="lrTb"/>
            <w:noWrap w:val="false"/>
          </w:tcPr>
          <w:p>
            <w:pPr>
              <w:pStyle w:val="784"/>
            </w:pPr>
            <w:r>
              <w:rPr>
                <w:sz w:val="24"/>
              </w:rPr>
              <w:t xml:space="preserve">ОКПД2 42.21.22.120 Выполнение проектных и строительно-монтажных работ по реконструкции квартальных тепловых сетей пгт. Прогресс, в рамках выполнения инвестиционного проекта N_505-АГ-114ис, для Амурских тепловых сетей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63" w:type="dxa"/>
            <w:textDirection w:val="lrTb"/>
            <w:noWrap w:val="false"/>
          </w:tcPr>
          <w:p>
            <w:pPr>
              <w:pStyle w:val="901"/>
              <w:ind w:left="0" w:firstLine="0"/>
              <w:jc w:val="both"/>
              <w:shd w:val="clear" w:color="auto" w:fill="ffffff"/>
              <w:tabs>
                <w:tab w:val="clear" w:pos="708" w:leader="none"/>
                <w:tab w:val="left" w:pos="1134" w:leader="none"/>
              </w:tabs>
              <w:rPr>
                <w:bCs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  <w:t xml:space="preserve">Амурская область,  пгт</w:t>
            </w:r>
            <w:r>
              <w:rPr>
                <w:rFonts w:eastAsia="Calibri"/>
                <w:sz w:val="24"/>
                <w:szCs w:val="24"/>
              </w:rPr>
              <w:t xml:space="preserve">. Прогресс, </w:t>
            </w:r>
            <w:r>
              <w:rPr>
                <w:bCs/>
                <w:sz w:val="24"/>
                <w:szCs w:val="24"/>
              </w:rPr>
              <w:t xml:space="preserve">РС 6 СР (связь 7 СР и 6 СР) ул. Полетарская, д.23-37, ТК124г - ТК91/1б</w:t>
            </w:r>
            <w:r>
              <w:rPr>
                <w:bCs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1" w:type="dxa"/>
            <w:textDirection w:val="lrTb"/>
            <w:noWrap w:val="false"/>
          </w:tcPr>
          <w:p>
            <w:pPr>
              <w:pStyle w:val="7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Тепловые сети (7 сетевой район литер А)</w:t>
            </w:r>
            <w:r>
              <w:rPr>
                <w:sz w:val="24"/>
                <w:szCs w:val="24"/>
              </w:rPr>
            </w:r>
          </w:p>
          <w:p>
            <w:pPr>
              <w:pStyle w:val="7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(и</w:t>
            </w:r>
            <w:r>
              <w:rPr>
                <w:b w:val="0"/>
                <w:i w:val="0"/>
                <w:caps w:val="0"/>
                <w:smallCaps w:val="0"/>
                <w:color w:val="212121"/>
                <w:spacing w:val="0"/>
                <w:sz w:val="24"/>
                <w:szCs w:val="24"/>
              </w:rPr>
              <w:t xml:space="preserve">нв. 00000000000000047134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7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Эксплуатирующая организация: СП «Амурские тепловые сети»</w:t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788"/>
        <w:numPr>
          <w:ilvl w:val="1"/>
          <w:numId w:val="9"/>
        </w:numPr>
        <w:ind w:left="0" w:firstLine="561"/>
        <w:jc w:val="both"/>
        <w:spacing w:line="276" w:lineRule="auto"/>
      </w:pPr>
      <w:r/>
      <w:bookmarkStart w:id="5" w:name="_Hlk49857604"/>
      <w:r/>
      <w:bookmarkStart w:id="6" w:name="_Toc46743509"/>
      <w:r/>
      <w:bookmarkStart w:id="7" w:name="_Toc54646401"/>
      <w:r>
        <w:t xml:space="preserve">Информация в отношении исполнения договора, </w:t>
      </w:r>
      <w:bookmarkStart w:id="8" w:name="_Hlk46492347"/>
      <w:r>
        <w:t xml:space="preserve">которая должна быть учтена при подготовке заявки </w:t>
      </w:r>
      <w:bookmarkEnd w:id="8"/>
      <w:r>
        <w:t xml:space="preserve">(в том числе перечень ресурсов, услуг и документов, предоставляемых заказчиком на этапе исполнения договора)</w:t>
      </w:r>
      <w:bookmarkEnd w:id="5"/>
      <w:r/>
      <w:bookmarkEnd w:id="6"/>
      <w:r/>
      <w:bookmarkEnd w:id="7"/>
      <w:r/>
      <w:r/>
    </w:p>
    <w:p>
      <w:pPr>
        <w:pStyle w:val="788"/>
        <w:numPr>
          <w:ilvl w:val="0"/>
          <w:numId w:val="0"/>
        </w:numPr>
        <w:ind w:left="0" w:firstLine="567"/>
        <w:jc w:val="both"/>
        <w:rPr>
          <w:b w:val="0"/>
          <w:lang w:val="ru-RU"/>
        </w:rPr>
      </w:pPr>
      <w:r>
        <w:rPr>
          <w:b w:val="0"/>
          <w:lang w:val="ru-RU"/>
        </w:rPr>
        <w:t xml:space="preserve">Заказчик предоставляет Подрядчику схему тепловой сети.</w:t>
      </w:r>
      <w:r>
        <w:rPr>
          <w:b w:val="0"/>
          <w:lang w:val="ru-RU"/>
        </w:rPr>
      </w:r>
    </w:p>
    <w:p>
      <w:pPr>
        <w:pStyle w:val="785"/>
        <w:numPr>
          <w:ilvl w:val="0"/>
          <w:numId w:val="3"/>
        </w:numPr>
        <w:ind w:left="3402" w:hanging="360"/>
        <w:rPr>
          <w:caps/>
          <w:sz w:val="24"/>
        </w:rPr>
      </w:pPr>
      <w:r>
        <w:rPr>
          <w:sz w:val="24"/>
        </w:rPr>
        <w:t xml:space="preserve">Требования к продукции</w:t>
      </w:r>
      <w:r>
        <w:rPr>
          <w:caps/>
          <w:sz w:val="24"/>
        </w:rPr>
      </w:r>
    </w:p>
    <w:p>
      <w:pPr>
        <w:pStyle w:val="788"/>
        <w:numPr>
          <w:ilvl w:val="0"/>
          <w:numId w:val="0"/>
        </w:numPr>
        <w:ind w:left="0" w:firstLine="0"/>
      </w:pPr>
      <w:r>
        <w:t xml:space="preserve">2.1.     </w:t>
      </w:r>
      <w:bookmarkStart w:id="9" w:name="_Toc54646404"/>
      <w:r>
        <w:t xml:space="preserve">Требования к объемам и срокам выполнения работ</w:t>
      </w:r>
      <w:bookmarkEnd w:id="9"/>
      <w:r/>
      <w:r/>
    </w:p>
    <w:p>
      <w:pPr>
        <w:pStyle w:val="787"/>
        <w:numPr>
          <w:ilvl w:val="0"/>
          <w:numId w:val="0"/>
        </w:numPr>
        <w:ind w:left="0" w:firstLine="0"/>
      </w:pPr>
      <w:r>
        <w:t xml:space="preserve">2.1.1.   </w:t>
      </w:r>
      <w:bookmarkStart w:id="10" w:name="_Toc54646405"/>
      <w:r>
        <w:t xml:space="preserve">Требования к видам и объемам работ</w:t>
      </w:r>
      <w:bookmarkEnd w:id="10"/>
      <w:r/>
      <w:r/>
    </w:p>
    <w:p>
      <w:pPr>
        <w:pStyle w:val="785"/>
        <w:numPr>
          <w:ilvl w:val="0"/>
          <w:numId w:val="0"/>
        </w:numPr>
        <w:ind w:left="0" w:firstLine="0"/>
        <w:rPr>
          <w:sz w:val="24"/>
        </w:rPr>
      </w:pPr>
      <w:r/>
      <w:bookmarkStart w:id="11" w:name="_Toc54646406"/>
      <w:r/>
      <w:bookmarkStart w:id="12" w:name="_Toc51339695"/>
      <w:r>
        <w:rPr>
          <w:sz w:val="24"/>
        </w:rPr>
        <w:t xml:space="preserve">Таблица 2. Перечень </w:t>
      </w:r>
      <w:bookmarkEnd w:id="12"/>
      <w:r>
        <w:rPr>
          <w:sz w:val="24"/>
        </w:rPr>
        <w:t xml:space="preserve">и объем выполняемых работ</w:t>
      </w:r>
      <w:bookmarkEnd w:id="11"/>
      <w:r/>
      <w:r>
        <w:rPr>
          <w:sz w:val="24"/>
        </w:rPr>
      </w:r>
    </w:p>
    <w:tbl>
      <w:tblPr>
        <w:tblW w:w="9810" w:type="dxa"/>
        <w:tblInd w:w="-5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849"/>
        <w:gridCol w:w="3974"/>
        <w:gridCol w:w="2827"/>
        <w:gridCol w:w="2159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</w:p>
          <w:p>
            <w:pPr>
              <w:pStyle w:val="784"/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4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работ / этапа работ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7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Единица измерения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9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7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4" w:type="dxa"/>
            <w:textDirection w:val="lrTb"/>
            <w:noWrap w:val="false"/>
          </w:tcPr>
          <w:p>
            <w:pPr>
              <w:pStyle w:val="7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7" w:type="dxa"/>
            <w:textDirection w:val="lrTb"/>
            <w:noWrap w:val="false"/>
          </w:tcPr>
          <w:p>
            <w:pPr>
              <w:pStyle w:val="7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9" w:type="dxa"/>
            <w:textDirection w:val="lrTb"/>
            <w:noWrap w:val="false"/>
          </w:tcPr>
          <w:p>
            <w:pPr>
              <w:pStyle w:val="7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pStyle w:val="901"/>
              <w:numPr>
                <w:ilvl w:val="0"/>
                <w:numId w:val="7"/>
              </w:numPr>
              <w:jc w:val="center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4" w:type="dxa"/>
            <w:textDirection w:val="lrTb"/>
            <w:noWrap w:val="false"/>
          </w:tcPr>
          <w:p>
            <w:pPr>
              <w:pStyle w:val="788"/>
              <w:numPr>
                <w:ilvl w:val="0"/>
                <w:numId w:val="0"/>
              </w:numPr>
              <w:ind w:left="0" w:firstLine="0"/>
              <w:jc w:val="both"/>
              <w:spacing w:before="120" w:after="6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 xml:space="preserve">Разработка проектной документации</w:t>
            </w:r>
            <w:r>
              <w:rPr>
                <w:b w:val="0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27" w:type="dxa"/>
            <w:textDirection w:val="lrTb"/>
            <w:noWrap w:val="false"/>
          </w:tcPr>
          <w:p>
            <w:pPr>
              <w:pStyle w:val="784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  <w:p>
            <w:pPr>
              <w:pStyle w:val="784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Условная единица</w:t>
            </w:r>
            <w:r>
              <w:rPr>
                <w:i/>
                <w:sz w:val="24"/>
                <w:szCs w:val="24"/>
              </w:rPr>
            </w:r>
          </w:p>
          <w:p>
            <w:pPr>
              <w:pStyle w:val="784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9" w:type="dxa"/>
            <w:textDirection w:val="lrTb"/>
            <w:noWrap w:val="false"/>
          </w:tcPr>
          <w:p>
            <w:pPr>
              <w:pStyle w:val="784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  <w:p>
            <w:pPr>
              <w:pStyle w:val="784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3 экземпляра</w:t>
            </w:r>
            <w:r>
              <w:rPr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pStyle w:val="901"/>
              <w:numPr>
                <w:ilvl w:val="0"/>
                <w:numId w:val="7"/>
              </w:numPr>
              <w:jc w:val="center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4" w:type="dxa"/>
            <w:textDirection w:val="lrTb"/>
            <w:noWrap w:val="false"/>
          </w:tcPr>
          <w:p>
            <w:pPr>
              <w:pStyle w:val="7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Строительно-монтажные работы</w:t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6" w:type="dxa"/>
            <w:textDirection w:val="lrTb"/>
            <w:noWrap w:val="false"/>
          </w:tcPr>
          <w:p>
            <w:pPr>
              <w:pStyle w:val="784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 соответствии с разработанной проектной документацией</w:t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pStyle w:val="784"/>
        <w:ind w:firstLine="0"/>
        <w:spacing w:before="120" w:after="120"/>
        <w:widowControl w:val="off"/>
        <w:tabs>
          <w:tab w:val="left" w:pos="426" w:leader="none"/>
          <w:tab w:val="clear" w:pos="708" w:leader="none"/>
        </w:tabs>
        <w:rPr>
          <w:bCs/>
          <w:i/>
          <w:sz w:val="24"/>
          <w:szCs w:val="24"/>
          <w:shd w:val="clear" w:color="auto" w:fill="ffff99"/>
        </w:rPr>
      </w:pPr>
      <w:r>
        <w:rPr>
          <w:bCs/>
          <w:i/>
          <w:sz w:val="24"/>
          <w:szCs w:val="24"/>
          <w:shd w:val="clear" w:color="auto" w:fill="ffff99"/>
        </w:rPr>
      </w:r>
      <w:r>
        <w:rPr>
          <w:bCs/>
          <w:i/>
          <w:sz w:val="24"/>
          <w:szCs w:val="24"/>
          <w:shd w:val="clear" w:color="auto" w:fill="ffff99"/>
        </w:rPr>
      </w:r>
    </w:p>
    <w:p>
      <w:pPr>
        <w:pStyle w:val="787"/>
        <w:numPr>
          <w:ilvl w:val="0"/>
          <w:numId w:val="0"/>
        </w:numPr>
        <w:ind w:left="0" w:firstLine="0"/>
      </w:pPr>
      <w:r>
        <w:t xml:space="preserve">2.1.2. </w:t>
      </w:r>
      <w:bookmarkStart w:id="13" w:name="_Toc54646407"/>
      <w:r/>
      <w:bookmarkStart w:id="14" w:name="_Toc51339696"/>
      <w:r>
        <w:t xml:space="preserve">Требования </w:t>
      </w:r>
      <w:bookmarkEnd w:id="14"/>
      <w:r>
        <w:t xml:space="preserve">к срокам выполнения работ</w:t>
      </w:r>
      <w:bookmarkEnd w:id="13"/>
      <w:r/>
      <w:r/>
    </w:p>
    <w:p>
      <w:pPr>
        <w:pStyle w:val="784"/>
        <w:spacing w:line="360" w:lineRule="auto"/>
        <w:rPr>
          <w:b/>
          <w:sz w:val="24"/>
        </w:rPr>
      </w:pPr>
      <w:r>
        <w:rPr>
          <w:b/>
          <w:sz w:val="24"/>
        </w:rPr>
        <w:t xml:space="preserve">Таблица 3. Требования по срокам выполнения работ</w:t>
      </w:r>
      <w:r>
        <w:rPr>
          <w:b/>
          <w:sz w:val="24"/>
        </w:rPr>
      </w:r>
    </w:p>
    <w:tbl>
      <w:tblPr>
        <w:tblW w:w="9776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129"/>
        <w:gridCol w:w="2839"/>
        <w:gridCol w:w="2690"/>
        <w:gridCol w:w="3117"/>
      </w:tblGrid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9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работ/ этапа работ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0" w:type="dxa"/>
            <w:textDirection w:val="lrTb"/>
            <w:noWrap w:val="false"/>
          </w:tcPr>
          <w:p>
            <w:pPr>
              <w:pStyle w:val="7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выполнения работ/ этапа работ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7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выполнения работ / этапа работ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dxa"/>
            <w:textDirection w:val="lrTb"/>
            <w:noWrap w:val="false"/>
          </w:tcPr>
          <w:p>
            <w:pPr>
              <w:pStyle w:val="784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9" w:type="dxa"/>
            <w:textDirection w:val="lrTb"/>
            <w:noWrap w:val="false"/>
          </w:tcPr>
          <w:p>
            <w:pPr>
              <w:pStyle w:val="784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0" w:type="dxa"/>
            <w:textDirection w:val="lrTb"/>
            <w:noWrap w:val="false"/>
          </w:tcPr>
          <w:p>
            <w:pPr>
              <w:pStyle w:val="917"/>
              <w:jc w:val="center"/>
              <w:keepNext w:val="0"/>
              <w:spacing w:before="40" w:after="4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7" w:type="dxa"/>
            <w:textDirection w:val="lrTb"/>
            <w:noWrap w:val="false"/>
          </w:tcPr>
          <w:p>
            <w:pPr>
              <w:pStyle w:val="917"/>
              <w:jc w:val="center"/>
              <w:keepNext w:val="0"/>
              <w:spacing w:before="40" w:after="4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dxa"/>
            <w:vAlign w:val="center"/>
            <w:textDirection w:val="lrTb"/>
            <w:noWrap w:val="false"/>
          </w:tcPr>
          <w:p>
            <w:pPr>
              <w:pStyle w:val="901"/>
              <w:numPr>
                <w:ilvl w:val="0"/>
                <w:numId w:val="8"/>
              </w:numPr>
              <w:jc w:val="center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9" w:type="dxa"/>
            <w:textDirection w:val="lrTb"/>
            <w:noWrap w:val="false"/>
          </w:tcPr>
          <w:p>
            <w:pPr>
              <w:pStyle w:val="788"/>
              <w:numPr>
                <w:ilvl w:val="0"/>
                <w:numId w:val="0"/>
              </w:numPr>
              <w:ind w:left="0" w:firstLine="0"/>
              <w:jc w:val="both"/>
              <w:spacing w:before="120" w:after="60" w:line="276" w:lineRule="auto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 xml:space="preserve">Разработка проектной документации</w:t>
            </w:r>
            <w:r>
              <w:rPr>
                <w:b w:val="0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0" w:type="dxa"/>
            <w:textDirection w:val="lrTb"/>
            <w:noWrap w:val="false"/>
          </w:tcPr>
          <w:p>
            <w:pPr>
              <w:pStyle w:val="784"/>
              <w:rPr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Начало- c даты, следующей за датой заключения Договора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7" w:type="dxa"/>
            <w:textDirection w:val="lrTb"/>
            <w:noWrap w:val="false"/>
          </w:tcPr>
          <w:p>
            <w:pPr>
              <w:pStyle w:val="784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auto"/>
              </w:rPr>
              <w:t xml:space="preserve">Окончание- в течении 60 календарных </w:t>
            </w:r>
            <w:r>
              <w:rPr>
                <w:sz w:val="24"/>
                <w:szCs w:val="24"/>
              </w:rPr>
              <w:t xml:space="preserve">дней с даты, следующей за датой заключения договора</w:t>
            </w:r>
            <w:r>
              <w:rPr>
                <w:color w:val="ff0000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dxa"/>
            <w:vAlign w:val="center"/>
            <w:textDirection w:val="lrTb"/>
            <w:noWrap w:val="false"/>
          </w:tcPr>
          <w:p>
            <w:pPr>
              <w:pStyle w:val="901"/>
              <w:numPr>
                <w:ilvl w:val="0"/>
                <w:numId w:val="8"/>
              </w:numPr>
              <w:jc w:val="center"/>
            </w:pP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9" w:type="dxa"/>
            <w:textDirection w:val="lrTb"/>
            <w:noWrap w:val="false"/>
          </w:tcPr>
          <w:p>
            <w:pPr>
              <w:pStyle w:val="7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Строительно-монтажные работы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0" w:type="dxa"/>
            <w:textDirection w:val="lrTb"/>
            <w:noWrap w:val="false"/>
          </w:tcPr>
          <w:p>
            <w:pPr>
              <w:pStyle w:val="784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Начало- с даты, следующей за датой окончания разработки проектной документации</w:t>
            </w:r>
            <w:r>
              <w:rPr>
                <w:color w:val="ff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7" w:type="dxa"/>
            <w:textDirection w:val="lrTb"/>
            <w:noWrap w:val="false"/>
          </w:tcPr>
          <w:p>
            <w:pPr>
              <w:pStyle w:val="7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Окончание -30.09.2027 г.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75" w:type="dxa"/>
            <w:vAlign w:val="center"/>
            <w:textDirection w:val="lrTb"/>
            <w:noWrap w:val="false"/>
          </w:tcPr>
          <w:p>
            <w:pPr>
              <w:pStyle w:val="901"/>
              <w:contextualSpacing/>
              <w:ind w:left="0" w:right="113" w:firstLine="0"/>
              <w:jc w:val="both"/>
              <w:spacing w:before="0" w:after="0"/>
              <w:widowControl/>
              <w:tabs>
                <w:tab w:val="clear" w:pos="708" w:leader="none"/>
                <w:tab w:val="left" w:pos="735" w:leader="none"/>
                <w:tab w:val="left" w:pos="1230" w:leader="none"/>
                <w:tab w:val="left" w:pos="1440" w:leader="none"/>
              </w:tabs>
            </w:pPr>
            <w:r>
              <w:t xml:space="preserve">* </w:t>
            </w:r>
            <w:r>
              <w:rPr>
                <w:i/>
                <w:iCs/>
              </w:rPr>
              <w:t xml:space="preserve">С</w:t>
            </w:r>
            <w:r>
              <w:rPr>
                <w:i/>
                <w:sz w:val="24"/>
              </w:rPr>
              <w:t xml:space="preserve">тарт закупки рассчитан с учетом требований к окончанию срока выполнения работ, увеличение срока исполнения работ не допускается, так как указание конкретного срока окончания работ вызвано необходимостью полного завершения работ и сдачи тепло сетевого объек</w:t>
            </w:r>
            <w:r>
              <w:rPr>
                <w:i/>
                <w:sz w:val="24"/>
              </w:rPr>
              <w:t xml:space="preserve">та в эксплуатацию и представителям надзорных органов со стороны администрации пгт. Прогресс в указанный период, во избежание рисков срыва начала отопительного сезона и получения паспорта готовности предприятия к прохождению осенне-зимнего периода нагрузок.</w:t>
            </w:r>
            <w:r/>
          </w:p>
        </w:tc>
      </w:tr>
    </w:tbl>
    <w:p>
      <w:p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1134" w:right="851" w:bottom="851" w:left="1134" w:header="680" w:footer="0" w:gutter="0"/>
          <w:cols w:num="1" w:sep="0" w:space="1701" w:equalWidth="1"/>
          <w:docGrid w:linePitch="360"/>
          <w:titlePg/>
        </w:sectPr>
      </w:pPr>
      <w:r/>
      <w:r/>
    </w:p>
    <w:p>
      <w:pPr>
        <w:pStyle w:val="788"/>
        <w:numPr>
          <w:ilvl w:val="0"/>
          <w:numId w:val="0"/>
        </w:numPr>
        <w:ind w:left="0" w:firstLine="0"/>
      </w:pPr>
      <w:r>
        <w:t xml:space="preserve">2.2. </w:t>
      </w:r>
      <w:bookmarkStart w:id="15" w:name="_Toc54646410"/>
      <w:r/>
      <w:bookmarkStart w:id="16" w:name="_Toc51339698"/>
      <w:r>
        <w:t xml:space="preserve">Требования к качеству работ</w:t>
      </w:r>
      <w:r/>
    </w:p>
    <w:p>
      <w:pPr>
        <w:pStyle w:val="785"/>
        <w:numPr>
          <w:ilvl w:val="0"/>
          <w:numId w:val="0"/>
        </w:numPr>
        <w:ind w:left="0" w:firstLine="0"/>
        <w:rPr>
          <w:sz w:val="24"/>
        </w:rPr>
      </w:pPr>
      <w:r/>
      <w:bookmarkStart w:id="17" w:name="_Toc50125131"/>
      <w:r>
        <w:rPr>
          <w:sz w:val="24"/>
        </w:rPr>
        <w:t xml:space="preserve">Таблица 4. Требования к </w:t>
      </w:r>
      <w:bookmarkEnd w:id="16"/>
      <w:r/>
      <w:bookmarkEnd w:id="17"/>
      <w:r>
        <w:rPr>
          <w:sz w:val="24"/>
        </w:rPr>
        <w:t xml:space="preserve">качеству работ</w:t>
      </w:r>
      <w:bookmarkEnd w:id="15"/>
      <w:r>
        <w:rPr>
          <w:sz w:val="24"/>
        </w:rPr>
        <w:t xml:space="preserve"> </w:t>
      </w:r>
      <w:r>
        <w:rPr>
          <w:sz w:val="24"/>
        </w:rPr>
      </w:r>
    </w:p>
    <w:p>
      <w:pPr>
        <w:pStyle w:val="784"/>
        <w:ind w:left="-108" w:right="-108"/>
        <w:jc w:val="both"/>
        <w:spacing w:before="60" w:after="60"/>
        <w:rPr>
          <w:b w:val="0"/>
          <w:bCs w:val="0"/>
          <w:highlight w:val="yellow"/>
        </w:rPr>
      </w:pPr>
      <w:r>
        <w:rPr>
          <w:b/>
          <w:bCs/>
          <w:sz w:val="24"/>
          <w:szCs w:val="24"/>
        </w:rPr>
        <w:t xml:space="preserve">Наименование работ/этапа работ (позиция №1 Таблицы 2): </w:t>
      </w:r>
      <w:r>
        <w:rPr>
          <w:b w:val="0"/>
          <w:bCs w:val="0"/>
          <w:sz w:val="24"/>
          <w:szCs w:val="24"/>
        </w:rPr>
        <w:t xml:space="preserve">ОКПД2 42.21.22.120 Выполнение проектных и строительно-монтажных работ по реконструкции квартальных тепловых сетей пгт. Прогресс, в рамках выполнения инвестиционного проекта N_505-АГ-114ис, для Амурских тепловых сетей</w:t>
      </w:r>
      <w:r>
        <w:rPr>
          <w:b w:val="0"/>
          <w:bCs w:val="0"/>
          <w:highlight w:val="yellow"/>
        </w:rPr>
      </w:r>
    </w:p>
    <w:tbl>
      <w:tblPr>
        <w:tblStyle w:val="1066"/>
        <w:tblW w:w="15390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006"/>
        <w:gridCol w:w="2609"/>
        <w:gridCol w:w="5740"/>
        <w:gridCol w:w="3178"/>
        <w:gridCol w:w="2857"/>
      </w:tblGrid>
      <w:tr>
        <w:tblPrEx/>
        <w:trPr/>
        <w:tc>
          <w:tcPr>
            <w:tcW w:w="1006" w:type="dxa"/>
            <w:vAlign w:val="center"/>
            <w:vMerge w:val="restart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п/п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609" w:type="dxa"/>
            <w:vAlign w:val="center"/>
            <w:vMerge w:val="restart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Наименование параметра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5740" w:type="dxa"/>
            <w:vAlign w:val="center"/>
            <w:vMerge w:val="restart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Требование заказчика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857" w:type="dxa"/>
            <w:vAlign w:val="center"/>
            <w:vMerge w:val="restart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lang w:val="ru-RU" w:eastAsia="ru-RU" w:bidi="ar-SA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vMerge w:val="continue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609" w:type="dxa"/>
            <w:vAlign w:val="center"/>
            <w:vMerge w:val="continue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5740" w:type="dxa"/>
            <w:vAlign w:val="center"/>
            <w:vMerge w:val="continue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857" w:type="dxa"/>
            <w:vMerge w:val="continue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1</w:t>
            </w:r>
            <w:r>
              <w:rPr>
                <w:lang w:val="ru-RU" w:eastAsia="ru-RU" w:bidi="ar-SA"/>
              </w:rPr>
            </w:r>
          </w:p>
        </w:tc>
        <w:tc>
          <w:tcPr>
            <w:tcW w:w="2609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5740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7" w:type="dxa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901"/>
              <w:numPr>
                <w:ilvl w:val="0"/>
                <w:numId w:val="10"/>
              </w:numPr>
              <w:contextualSpacing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49" w:type="dxa"/>
            <w:vAlign w:val="center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выполнению работ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7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901"/>
              <w:numPr>
                <w:ilvl w:val="1"/>
                <w:numId w:val="10"/>
              </w:numPr>
              <w:contextualSpacing/>
              <w:ind w:left="-117" w:firstLine="142"/>
              <w:jc w:val="center"/>
              <w:spacing w:before="60" w:after="60"/>
              <w:widowControl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tcW w:w="8349" w:type="dxa"/>
            <w:vAlign w:val="center"/>
            <w:textDirection w:val="lrTb"/>
            <w:noWrap w:val="false"/>
          </w:tcPr>
          <w:p>
            <w:pPr>
              <w:pStyle w:val="784"/>
              <w:jc w:val="left"/>
              <w:spacing w:before="60" w:after="6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Общие требования к выполнению работ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60" w:after="6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7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60" w:after="6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784"/>
              <w:ind w:left="142" w:hanging="284"/>
              <w:jc w:val="center"/>
              <w:spacing w:before="60" w:after="60"/>
              <w:widowControl/>
            </w:pPr>
            <w:r>
              <w:rPr>
                <w:sz w:val="24"/>
                <w:szCs w:val="24"/>
                <w:lang w:val="ru-RU" w:eastAsia="ru-RU" w:bidi="ar-SA"/>
              </w:rPr>
              <w:t xml:space="preserve">1.1.1</w:t>
            </w:r>
            <w:r/>
          </w:p>
        </w:tc>
        <w:tc>
          <w:tcPr>
            <w:shd w:val="clear" w:color="ffffff" w:fill="ffffff"/>
            <w:tcW w:w="2609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Выполнение работ по разработке проектной документации</w:t>
            </w:r>
            <w:r>
              <w:rPr>
                <w:sz w:val="24"/>
                <w:szCs w:val="24"/>
              </w:rPr>
            </w:r>
          </w:p>
        </w:tc>
        <w:tc>
          <w:tcPr>
            <w:tcW w:w="5740" w:type="dxa"/>
            <w:textDirection w:val="lrTb"/>
            <w:noWrap w:val="false"/>
          </w:tcPr>
          <w:p>
            <w:pPr>
              <w:pStyle w:val="784"/>
              <w:jc w:val="both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Работы подлежат выполнению Подрядчиком в строгом соответствии </w:t>
            </w:r>
            <w:r>
              <w:rPr>
                <w:bCs/>
                <w:sz w:val="24"/>
                <w:szCs w:val="24"/>
                <w:shd w:val="clear" w:color="auto" w:fill="auto"/>
                <w:lang w:val="ru-RU" w:eastAsia="ru-RU" w:bidi="ar-SA"/>
              </w:rPr>
              <w:t xml:space="preserve">с заданием на выполнение проектных работ (</w:t>
            </w:r>
            <w:r>
              <w:rPr>
                <w:bCs/>
                <w:sz w:val="24"/>
                <w:szCs w:val="24"/>
                <w:lang w:val="ru-RU" w:eastAsia="ru-RU" w:bidi="ar-SA"/>
              </w:rPr>
              <w:t xml:space="preserve">Приложение № 1 к ТТ), требованиями ГОСТ, СПДС, СНиП, требованиями Применимого права и указаниями Заказчика.</w:t>
            </w:r>
            <w:r>
              <w:rPr>
                <w:sz w:val="24"/>
                <w:szCs w:val="24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sz w:val="24"/>
                <w:szCs w:val="24"/>
              </w:rPr>
            </w:r>
          </w:p>
        </w:tc>
        <w:tc>
          <w:tcPr>
            <w:tcW w:w="2857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784"/>
              <w:ind w:left="142" w:hanging="284"/>
              <w:jc w:val="center"/>
              <w:spacing w:before="60" w:after="60"/>
              <w:widowControl/>
            </w:pPr>
            <w:r>
              <w:rPr>
                <w:sz w:val="24"/>
                <w:szCs w:val="24"/>
                <w:lang w:val="ru-RU" w:eastAsia="ru-RU" w:bidi="ar-SA"/>
              </w:rPr>
              <w:t xml:space="preserve">1.1.2</w:t>
            </w:r>
            <w:r/>
          </w:p>
        </w:tc>
        <w:tc>
          <w:tcPr>
            <w:shd w:val="clear" w:color="ffffff" w:fill="ffffff"/>
            <w:tcW w:w="2609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Выполнение работ согласно нормативной документации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5740" w:type="dxa"/>
            <w:textDirection w:val="lrTb"/>
            <w:noWrap w:val="false"/>
          </w:tcPr>
          <w:p>
            <w:pPr>
              <w:pStyle w:val="784"/>
              <w:jc w:val="both"/>
              <w:spacing w:before="0" w:after="0"/>
              <w:widowControl/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Работы подлежат выполнению Подрядчиком в строгом соответствии с ведомостью объемов работ, требованиями СНиП, проектной документацией, требованиями Применимого права и указаниями Заказчика.</w:t>
            </w:r>
            <w:r>
              <w:rPr>
                <w:bCs/>
                <w:sz w:val="24"/>
                <w:szCs w:val="24"/>
                <w:highlight w:val="yellow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sz w:val="24"/>
              </w:rPr>
            </w:pPr>
            <w:r>
              <w:rPr>
                <w:sz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sz w:val="24"/>
              </w:rPr>
            </w:r>
          </w:p>
        </w:tc>
        <w:tc>
          <w:tcPr>
            <w:tcW w:w="2857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901"/>
              <w:numPr>
                <w:ilvl w:val="1"/>
                <w:numId w:val="10"/>
              </w:numPr>
              <w:contextualSpacing/>
              <w:ind w:left="-117" w:firstLine="142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49" w:type="dxa"/>
            <w:vAlign w:val="center"/>
            <w:textDirection w:val="lrTb"/>
            <w:noWrap w:val="false"/>
          </w:tcPr>
          <w:p>
            <w:pPr>
              <w:pStyle w:val="784"/>
              <w:jc w:val="left"/>
              <w:spacing w:before="6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организации работ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7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784"/>
              <w:ind w:left="568" w:hanging="568"/>
              <w:jc w:val="center"/>
              <w:spacing w:before="60" w:after="60"/>
              <w:widowControl/>
            </w:pPr>
            <w:r>
              <w:rPr>
                <w:sz w:val="24"/>
                <w:szCs w:val="24"/>
                <w:lang w:val="ru-RU" w:eastAsia="ru-RU" w:bidi="ar-SA"/>
              </w:rPr>
              <w:t xml:space="preserve">1.2.1.</w:t>
            </w:r>
            <w:r/>
          </w:p>
        </w:tc>
        <w:tc>
          <w:tcPr>
            <w:tcW w:w="2609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Разработка ППР</w:t>
            </w:r>
            <w:r>
              <w:rPr>
                <w:sz w:val="24"/>
                <w:szCs w:val="24"/>
              </w:rPr>
            </w:r>
          </w:p>
        </w:tc>
        <w:tc>
          <w:tcPr>
            <w:tcW w:w="5740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Разработка и согласование проекта производства работ (ППР).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sz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7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1390"/>
        </w:trPr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1.2.2.</w:t>
            </w:r>
            <w:r/>
          </w:p>
        </w:tc>
        <w:tc>
          <w:tcPr>
            <w:tcW w:w="2609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Предоставление контактов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5740" w:type="dxa"/>
            <w:textDirection w:val="lrTb"/>
            <w:noWrap w:val="false"/>
          </w:tcPr>
          <w:p>
            <w:pPr>
              <w:pStyle w:val="784"/>
              <w:jc w:val="both"/>
              <w:spacing w:before="0" w:after="0"/>
              <w:widowControl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- Предоставить контакты и должность представителей Подрядчика, уполномоченных на оперативное рассмотрение и решение технических и организационных вопросов, связанных с выполнением Работ.</w:t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784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- Предоставить контакты и должность представителя Подрядчика, ответственного за соблюдение норм и правил в област</w:t>
            </w:r>
            <w:r>
              <w:rPr>
                <w:bCs/>
                <w:sz w:val="24"/>
                <w:szCs w:val="24"/>
                <w:lang w:val="ru-RU" w:eastAsia="ru-RU" w:bidi="ar-SA"/>
              </w:rPr>
              <w:t xml:space="preserve">и охраны труда, электробезопасности, пожарной и промышленной безопасности, природоохранного законодательства в месте производства Работ. Подрядчик обязан обеспечить присутствие указанного лица в месте производства Работ в течение всего срока их выполнения.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sz w:val="24"/>
                <w:szCs w:val="24"/>
              </w:rPr>
            </w:r>
          </w:p>
        </w:tc>
        <w:tc>
          <w:tcPr>
            <w:tcW w:w="2857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1.2.3.</w:t>
            </w:r>
            <w:r/>
          </w:p>
        </w:tc>
        <w:tc>
          <w:tcPr>
            <w:tcW w:w="2609" w:type="dxa"/>
            <w:textDirection w:val="lrTb"/>
            <w:noWrap w:val="false"/>
          </w:tcPr>
          <w:p>
            <w:pPr>
              <w:pStyle w:val="784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Строительный контроль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5740" w:type="dxa"/>
            <w:textDirection w:val="lrTb"/>
            <w:noWrap w:val="false"/>
          </w:tcPr>
          <w:p>
            <w:pPr>
              <w:pStyle w:val="784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Осуществлять мероприятия строительного контроля, возложе</w:t>
            </w:r>
            <w:r>
              <w:rPr>
                <w:bCs/>
                <w:sz w:val="24"/>
                <w:szCs w:val="24"/>
                <w:lang w:val="ru-RU" w:eastAsia="ru-RU" w:bidi="ar-SA"/>
              </w:rPr>
              <w:t xml:space="preserve">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sz w:val="24"/>
                <w:szCs w:val="24"/>
              </w:rPr>
            </w:r>
          </w:p>
        </w:tc>
        <w:tc>
          <w:tcPr>
            <w:tcW w:w="2857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901"/>
              <w:numPr>
                <w:ilvl w:val="1"/>
                <w:numId w:val="10"/>
              </w:numPr>
              <w:contextualSpacing/>
              <w:ind w:left="-117" w:firstLine="142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49" w:type="dxa"/>
            <w:vAlign w:val="center"/>
            <w:textDirection w:val="lrTb"/>
            <w:noWrap w:val="false"/>
          </w:tcPr>
          <w:p>
            <w:pPr>
              <w:pStyle w:val="784"/>
              <w:jc w:val="left"/>
              <w:spacing w:before="6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применяемым при выполнении работ материалам, технологиям, программно-аппаратным средствам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7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784"/>
              <w:ind w:left="360" w:hanging="502"/>
              <w:jc w:val="center"/>
              <w:spacing w:before="60" w:after="60"/>
              <w:widowControl/>
            </w:pPr>
            <w:r>
              <w:rPr>
                <w:sz w:val="24"/>
                <w:szCs w:val="24"/>
                <w:lang w:val="ru-RU" w:eastAsia="ru-RU" w:bidi="ar-SA"/>
              </w:rPr>
              <w:t xml:space="preserve">1.3.1</w:t>
            </w:r>
            <w:r/>
          </w:p>
        </w:tc>
        <w:tc>
          <w:tcPr>
            <w:tcW w:w="2609" w:type="dxa"/>
            <w:vAlign w:val="center"/>
            <w:textDirection w:val="lrTb"/>
            <w:noWrap w:val="false"/>
          </w:tcPr>
          <w:p>
            <w:pPr>
              <w:pStyle w:val="784"/>
              <w:jc w:val="left"/>
              <w:spacing w:before="60" w:after="0"/>
              <w:widowControl/>
              <w:rPr>
                <w:sz w:val="24"/>
              </w:rPr>
            </w:pPr>
            <w:r>
              <w:rPr>
                <w:sz w:val="24"/>
                <w:lang w:val="ru-RU" w:eastAsia="ru-RU" w:bidi="ar-SA"/>
              </w:rPr>
              <w:t xml:space="preserve">Материалы</w:t>
            </w:r>
            <w:r>
              <w:rPr>
                <w:sz w:val="24"/>
              </w:rPr>
            </w:r>
          </w:p>
        </w:tc>
        <w:tc>
          <w:tcPr>
            <w:tcW w:w="5740" w:type="dxa"/>
            <w:vAlign w:val="center"/>
            <w:textDirection w:val="lrTb"/>
            <w:noWrap w:val="false"/>
          </w:tcPr>
          <w:p>
            <w:pPr>
              <w:pStyle w:val="784"/>
              <w:jc w:val="both"/>
              <w:spacing w:before="60" w:after="0"/>
              <w:widowControl/>
              <w:rPr>
                <w:sz w:val="24"/>
              </w:rPr>
            </w:pPr>
            <w:r>
              <w:rPr>
                <w:sz w:val="24"/>
                <w:lang w:val="ru-RU" w:eastAsia="ru-RU" w:bidi="ar-SA"/>
              </w:rPr>
              <w:t xml:space="preserve">Материалы необходимые для выполнения работ, приобретаются подрядчиком самостоятельно.</w:t>
            </w:r>
            <w:r>
              <w:rPr>
                <w:sz w:val="24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sz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7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520"/>
        </w:trPr>
        <w:tc>
          <w:tcPr>
            <w:tcW w:w="1006" w:type="dxa"/>
            <w:vAlign w:val="center"/>
            <w:vMerge w:val="restart"/>
            <w:textDirection w:val="lrTb"/>
            <w:noWrap w:val="false"/>
          </w:tcPr>
          <w:p>
            <w:pPr>
              <w:pStyle w:val="901"/>
              <w:contextualSpacing/>
              <w:ind w:left="38"/>
              <w:jc w:val="center"/>
              <w:spacing w:before="60" w:after="60"/>
              <w:widowControl/>
            </w:pPr>
            <w:r>
              <w:rPr>
                <w:lang w:val="ru-RU" w:eastAsia="ru-RU" w:bidi="ar-SA"/>
              </w:rPr>
              <w:t xml:space="preserve">1.3.2.</w:t>
            </w:r>
            <w:r/>
          </w:p>
        </w:tc>
        <w:tc>
          <w:tcPr>
            <w:gridSpan w:val="2"/>
            <w:tcW w:w="8349" w:type="dxa"/>
            <w:vAlign w:val="center"/>
            <w:textDirection w:val="lrTb"/>
            <w:noWrap w:val="false"/>
          </w:tcPr>
          <w:p>
            <w:pPr>
              <w:pStyle w:val="784"/>
              <w:jc w:val="left"/>
              <w:spacing w:before="6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материалам поставки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178" w:type="dxa"/>
            <w:vAlign w:val="center"/>
            <w:vMerge w:val="restart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sz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7" w:type="dxa"/>
            <w:vAlign w:val="center"/>
            <w:vMerge w:val="restart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vMerge w:val="continue"/>
            <w:textDirection w:val="lrTb"/>
            <w:noWrap w:val="false"/>
          </w:tcPr>
          <w:p>
            <w:pPr>
              <w:pStyle w:val="784"/>
              <w:ind w:left="720"/>
              <w:jc w:val="left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609" w:type="dxa"/>
            <w:textDirection w:val="lrTb"/>
            <w:noWrap w:val="false"/>
          </w:tcPr>
          <w:p>
            <w:pPr>
              <w:pStyle w:val="784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ru-RU" w:bidi="ar-SA"/>
              </w:rPr>
              <w:t xml:space="preserve">Требования к используемым материалам</w:t>
            </w:r>
            <w:r>
              <w:rPr>
                <w:iCs/>
                <w:sz w:val="24"/>
                <w:szCs w:val="24"/>
              </w:rPr>
            </w:r>
          </w:p>
          <w:p>
            <w:pPr>
              <w:pStyle w:val="891"/>
              <w:jc w:val="both"/>
              <w:spacing w:before="0" w:after="0"/>
              <w:widowControl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5740" w:type="dxa"/>
            <w:textDirection w:val="lrTb"/>
            <w:noWrap w:val="false"/>
          </w:tcPr>
          <w:p>
            <w:pPr>
              <w:pStyle w:val="891"/>
              <w:jc w:val="both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 Материалы поставки Подрядчика должны быть новыми (выпуска 2025-2026 года) и ранее не использованными, без повреждений, сертифицированы в установленном порядке и иметь сертификаты соответствия, качества, безопасности, паспорта, сан</w:t>
            </w:r>
            <w:r>
              <w:rPr>
                <w:sz w:val="24"/>
                <w:szCs w:val="24"/>
                <w:lang w:val="ru-RU" w:eastAsia="ru-RU" w:bidi="ar-SA"/>
              </w:rPr>
              <w:t xml:space="preserve">итарно-эпидемиологические заключения и гигиенические заключения, разрешения на применение, прочие обязательные документы, имеющие отношение к Материалам, при их наличии. Подрядчик обязан представить Заказчику все копии сертификатов, заключений, разрешений.</w:t>
            </w:r>
            <w:r>
              <w:rPr>
                <w:sz w:val="24"/>
                <w:szCs w:val="24"/>
              </w:rPr>
            </w:r>
          </w:p>
          <w:p>
            <w:pPr>
              <w:pStyle w:val="891"/>
              <w:jc w:val="both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 При проведении работ должны использоваться сертифицированные материалы на основании федеральных законов РФ №184-ФЗ от 27.12.2002 г. «О техническом регулировании» и №123-ФЗ от 22.07.2008 г. «Технический регламент о требованиях пожарной безопасности».</w:t>
            </w:r>
            <w:r>
              <w:rPr>
                <w:sz w:val="24"/>
                <w:szCs w:val="24"/>
              </w:rPr>
            </w:r>
          </w:p>
          <w:p>
            <w:pPr>
              <w:pStyle w:val="891"/>
              <w:jc w:val="both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 Материалы поставки Подрядчика должны быть поставлены в упаковке производителя, не нарушенной, без следов воздействия влаги. Упаковка и/или тара должна обеспечивать их полную сохранность от всякого рода перегрузо</w:t>
            </w:r>
            <w:r>
              <w:rPr>
                <w:sz w:val="24"/>
                <w:szCs w:val="24"/>
                <w:lang w:val="ru-RU" w:eastAsia="ru-RU" w:bidi="ar-SA"/>
              </w:rPr>
              <w:t xml:space="preserve">к, повреждений при перевозке любыми видами транспорта, длительного хранения, а также предохранять поставляемые материалы от внешних воздействий, обеспечивать их сохранность при проведении погрузо-разгрузочных работ вручную или механизированными средствами.</w:t>
            </w:r>
            <w:r>
              <w:rPr>
                <w:sz w:val="24"/>
                <w:szCs w:val="24"/>
              </w:rPr>
            </w:r>
          </w:p>
          <w:p>
            <w:pPr>
              <w:pStyle w:val="891"/>
              <w:jc w:val="both"/>
              <w:spacing w:before="0" w:after="0"/>
              <w:widowControl/>
              <w:rPr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Стоимость тары и/или упаковки включена в стоимость Материалов.</w:t>
            </w:r>
            <w:r>
              <w:rPr>
                <w:szCs w:val="24"/>
              </w:rPr>
            </w:r>
          </w:p>
          <w:p>
            <w:pPr>
              <w:pStyle w:val="891"/>
              <w:ind w:left="0" w:right="68" w:firstLine="425"/>
              <w:jc w:val="both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Style w:val="858"/>
                <w:rFonts w:eastAsia="Times New Roman" w:cs="Times New Roman"/>
                <w:color w:val="000000"/>
                <w:sz w:val="24"/>
                <w:szCs w:val="24"/>
              </w:rPr>
              <w:t xml:space="preserve">Оборудование и материально-технические ресурсы, применяемые в проекте должны соответствовать требованиям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  <w:u w:val="none"/>
                <w:lang w:val="ru-RU" w:eastAsia="ru-RU" w:bidi="ar-SA"/>
              </w:rPr>
              <w:t xml:space="preserve">Постановления Правительства РФ от 23.12.2024 N 1875 (в актуальной редакции на момент проектирования) "О мерах по предоставлению национального режима при ос</w:t>
            </w: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  <w:u w:val="none"/>
                <w:lang w:val="ru-RU" w:eastAsia="ru-RU" w:bidi="ar-SA"/>
              </w:rPr>
              <w:t xml:space="preserve">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лиц", быть согласованы с заказчиком и иметь необходимые сертификаты (соответствия, качества и т.д.).</w:t>
            </w:r>
            <w:r>
              <w:rPr>
                <w:lang w:val="ru-RU" w:eastAsia="ru-RU" w:bidi="ar-SA"/>
              </w:rPr>
            </w:r>
          </w:p>
        </w:tc>
        <w:tc>
          <w:tcPr>
            <w:tcW w:w="3178" w:type="dxa"/>
            <w:vAlign w:val="center"/>
            <w:vMerge w:val="continue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7" w:type="dxa"/>
            <w:vAlign w:val="center"/>
            <w:vMerge w:val="continue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901"/>
              <w:numPr>
                <w:ilvl w:val="1"/>
                <w:numId w:val="10"/>
              </w:numPr>
              <w:contextualSpacing/>
              <w:ind w:left="-117" w:firstLine="142"/>
              <w:jc w:val="right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49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контролю качества работ и материалов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7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901"/>
              <w:contextualSpacing/>
              <w:ind w:left="25"/>
              <w:jc w:val="right"/>
              <w:spacing w:before="60" w:after="60"/>
              <w:widowControl/>
            </w:pPr>
            <w:r>
              <w:rPr>
                <w:lang w:val="ru-RU" w:eastAsia="ru-RU" w:bidi="ar-SA"/>
              </w:rPr>
              <w:t xml:space="preserve">1.4.1.</w:t>
            </w:r>
            <w:r/>
          </w:p>
        </w:tc>
        <w:tc>
          <w:tcPr>
            <w:tcW w:w="2609" w:type="dxa"/>
            <w:vAlign w:val="center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sz w:val="24"/>
              </w:rPr>
            </w:pPr>
            <w:r>
              <w:rPr>
                <w:sz w:val="24"/>
                <w:lang w:val="ru-RU" w:eastAsia="ru-RU" w:bidi="ar-SA"/>
              </w:rPr>
              <w:t xml:space="preserve">Требования к контролю качества работ</w:t>
            </w:r>
            <w:r>
              <w:rPr>
                <w:sz w:val="24"/>
              </w:rPr>
            </w:r>
          </w:p>
        </w:tc>
        <w:tc>
          <w:tcPr>
            <w:tcW w:w="5740" w:type="dxa"/>
            <w:vAlign w:val="center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tabs>
                <w:tab w:val="left" w:pos="333" w:leader="none"/>
                <w:tab w:val="clear" w:pos="708" w:leader="none"/>
              </w:tabs>
              <w:rPr>
                <w:sz w:val="24"/>
              </w:rPr>
            </w:pPr>
            <w:r>
              <w:rPr>
                <w:sz w:val="24"/>
                <w:lang w:val="ru-RU" w:eastAsia="ru-RU" w:bidi="ar-SA"/>
              </w:rPr>
              <w:t xml:space="preserve">-</w:t>
              <w:tab/>
              <w:t xml:space="preserve">Осуществление строительного контроля Подрядчиком в соответствии с Постановлением Правительства Российской Федерации № 468 от 21.06.2010 г. с ведением журналов работ и оформлением актов согласно РД-11-02-2006 и РД-11-05-2007.</w:t>
            </w:r>
            <w:r>
              <w:rPr>
                <w:sz w:val="24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sz w:val="24"/>
                <w:szCs w:val="24"/>
              </w:rPr>
            </w:r>
          </w:p>
        </w:tc>
        <w:tc>
          <w:tcPr>
            <w:tcW w:w="2857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901"/>
              <w:contextualSpacing/>
              <w:ind w:left="25"/>
              <w:jc w:val="right"/>
              <w:spacing w:before="60" w:after="60"/>
              <w:widowControl/>
            </w:pPr>
            <w:r>
              <w:rPr>
                <w:lang w:val="ru-RU" w:eastAsia="ru-RU" w:bidi="ar-SA"/>
              </w:rPr>
              <w:t xml:space="preserve">1.4.2.</w:t>
            </w:r>
            <w:r/>
          </w:p>
        </w:tc>
        <w:tc>
          <w:tcPr>
            <w:tcW w:w="2609" w:type="dxa"/>
            <w:vAlign w:val="center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iCs/>
                <w:sz w:val="24"/>
                <w:lang w:val="ru-RU" w:eastAsia="ru-RU" w:bidi="ar-SA"/>
              </w:rPr>
              <w:t xml:space="preserve">Требования к контролю качества используемых материалов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5740" w:type="dxa"/>
            <w:vAlign w:val="center"/>
            <w:textDirection w:val="lrTb"/>
            <w:noWrap w:val="false"/>
          </w:tcPr>
          <w:p>
            <w:pPr>
              <w:pStyle w:val="784"/>
              <w:jc w:val="both"/>
              <w:spacing w:before="0" w:after="60"/>
              <w:widowControl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ru-RU" w:bidi="ar-SA"/>
              </w:rPr>
              <w:t xml:space="preserve">Подрядчик должен обеспечить входной контроль поступающих материалов и запасных частей, включающий в себя проверку:</w:t>
            </w:r>
            <w:r>
              <w:rPr>
                <w:iCs/>
                <w:sz w:val="24"/>
                <w:szCs w:val="24"/>
              </w:rPr>
            </w:r>
          </w:p>
          <w:p>
            <w:pPr>
              <w:pStyle w:val="901"/>
              <w:numPr>
                <w:ilvl w:val="0"/>
                <w:numId w:val="11"/>
              </w:numPr>
              <w:contextualSpacing/>
              <w:ind w:left="0" w:firstLine="0"/>
              <w:jc w:val="both"/>
              <w:spacing w:before="0" w:after="60"/>
              <w:widowControl/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  <w:lang w:val="ru-RU" w:eastAsia="ru-RU" w:bidi="ar-SA"/>
              </w:rPr>
              <w:t xml:space="preserve">наличия соответствующих сертификатов в соответствии с требованиями постановления Правительства Российской Федерации от 01.12.2009 N 982 (ред. от 21.02.2018) «Об утверждении единого перечня продукции, подлежащей обязательной сертификации»;</w:t>
            </w:r>
            <w:r>
              <w:rPr>
                <w:rFonts w:eastAsia="Times New Roman"/>
                <w:iCs/>
              </w:rPr>
            </w:r>
          </w:p>
          <w:p>
            <w:pPr>
              <w:pStyle w:val="901"/>
              <w:numPr>
                <w:ilvl w:val="0"/>
                <w:numId w:val="11"/>
              </w:numPr>
              <w:contextualSpacing/>
              <w:ind w:left="0" w:firstLine="0"/>
              <w:jc w:val="both"/>
              <w:spacing w:before="0" w:after="60"/>
              <w:widowControl/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  <w:lang w:val="ru-RU" w:eastAsia="ru-RU" w:bidi="ar-SA"/>
              </w:rPr>
              <w:t xml:space="preserve">наличия и надлежащего заполнения документа о качестве и соответствии приведенных в нем данных характеристикам, установленным в нормативном документе, регламентирующем технические требования к данной продукции;</w:t>
            </w:r>
            <w:r>
              <w:rPr>
                <w:rFonts w:eastAsia="Times New Roman"/>
                <w:iCs/>
              </w:rPr>
            </w:r>
          </w:p>
          <w:p>
            <w:pPr>
              <w:pStyle w:val="901"/>
              <w:numPr>
                <w:ilvl w:val="0"/>
                <w:numId w:val="11"/>
              </w:numPr>
              <w:contextualSpacing/>
              <w:ind w:left="0" w:firstLine="0"/>
              <w:jc w:val="both"/>
              <w:spacing w:before="0" w:after="60"/>
              <w:widowControl/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  <w:lang w:val="ru-RU" w:eastAsia="ru-RU" w:bidi="ar-SA"/>
              </w:rPr>
              <w:t xml:space="preserve">наличия маркировки, сохранности упаковки, наличия и сохранности защитных и окрасочных покрытий и т.п.;</w:t>
            </w:r>
            <w:r>
              <w:rPr>
                <w:rFonts w:eastAsia="Times New Roman"/>
                <w:iCs/>
              </w:rPr>
            </w:r>
          </w:p>
          <w:p>
            <w:pPr>
              <w:pStyle w:val="784"/>
              <w:jc w:val="both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ru-RU" w:bidi="ar-SA"/>
              </w:rPr>
              <w:t xml:space="preserve">- комплектности поставляемых материалов.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sz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7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901"/>
              <w:numPr>
                <w:ilvl w:val="1"/>
                <w:numId w:val="10"/>
              </w:numPr>
              <w:contextualSpacing/>
              <w:ind w:left="-117" w:firstLine="142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49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персоналу подрядчика</w:t>
            </w:r>
            <w:r>
              <w:rPr>
                <w:lang w:val="ru-RU" w:eastAsia="ru-RU" w:bidi="ar-SA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7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60" w:after="6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1.5.1.</w:t>
            </w: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textDirection w:val="lrTb"/>
            <w:noWrap w:val="false"/>
          </w:tcPr>
          <w:p>
            <w:pPr>
              <w:pStyle w:val="784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ru-RU" w:bidi="ar-SA"/>
              </w:rPr>
              <w:t xml:space="preserve">Квалификация персонала подрядчика, привлекаемого к выполнению работ</w:t>
            </w:r>
            <w:r>
              <w:rPr>
                <w:iCs/>
                <w:sz w:val="24"/>
                <w:szCs w:val="24"/>
              </w:rPr>
            </w:r>
          </w:p>
          <w:p>
            <w:pPr>
              <w:pStyle w:val="784"/>
              <w:ind w:firstLine="558"/>
              <w:jc w:val="both"/>
              <w:spacing w:before="0" w:after="0"/>
              <w:widowControl/>
              <w:tabs>
                <w:tab w:val="left" w:pos="526" w:leader="none"/>
                <w:tab w:val="clear" w:pos="708" w:leader="none"/>
                <w:tab w:val="left" w:pos="967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5740" w:type="dxa"/>
            <w:textDirection w:val="lrTb"/>
            <w:noWrap w:val="false"/>
          </w:tcPr>
          <w:p>
            <w:pPr>
              <w:pStyle w:val="784"/>
              <w:ind w:right="97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Подрядчик должен производить работы квалифицированными специалистами рабочих специальностей и ИТР:</w:t>
            </w:r>
            <w:r>
              <w:rPr>
                <w:sz w:val="24"/>
                <w:szCs w:val="24"/>
              </w:rPr>
            </w:r>
          </w:p>
          <w:p>
            <w:pPr>
              <w:pStyle w:val="784"/>
              <w:ind w:firstLine="567"/>
              <w:jc w:val="both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- аттестованных согласно «</w:t>
            </w:r>
            <w:hyperlink r:id="rId17" w:tooltip="https://docs.cntd.ru/document/573068704#6540IN" w:anchor="6540IN" w:history="1">
              <w:r>
                <w:rPr>
                  <w:bCs/>
                  <w:sz w:val="24"/>
                  <w:szCs w:val="24"/>
                  <w:lang w:val="ru-RU" w:eastAsia="ru-RU" w:bidi="ar-SA"/>
                </w:rPr>
                <w:t xml:space="preserve">Правил по охране труда при работе с инструментом и приспособлениями</w:t>
              </w:r>
            </w:hyperlink>
            <w:r>
              <w:rPr>
                <w:bCs/>
                <w:sz w:val="24"/>
                <w:szCs w:val="24"/>
                <w:lang w:val="ru-RU" w:eastAsia="ru-RU" w:bidi="ar-SA"/>
              </w:rPr>
              <w:t xml:space="preserve">» от 27 ноября 2020 года N 835н, «</w:t>
            </w:r>
            <w:hyperlink r:id="rId18" w:tooltip="https://docs.cntd.ru/document/573114692#6540IN" w:anchor="6540IN" w:history="1">
              <w:r>
                <w:rPr>
                  <w:bCs/>
                  <w:sz w:val="24"/>
                  <w:szCs w:val="24"/>
                  <w:lang w:val="ru-RU" w:eastAsia="ru-RU" w:bidi="ar-SA"/>
                </w:rPr>
                <w:t xml:space="preserve">Правил по охране труда при работе на высоте</w:t>
              </w:r>
            </w:hyperlink>
            <w:r>
              <w:rPr>
                <w:bCs/>
                <w:sz w:val="24"/>
                <w:szCs w:val="24"/>
                <w:lang w:val="ru-RU" w:eastAsia="ru-RU" w:bidi="ar-SA"/>
              </w:rPr>
              <w:t xml:space="preserve">» от 16 ноября 2020 года N 782н, «Правил техники безопасности при эксплуатации тепломеханического оборудования электростанций и тепловых сетей» РД 34.03.201-97, Правил противопожарного режима в Российской Федерации, утверждённых от 16.09.2020 N 1479.1.2).</w:t>
            </w:r>
            <w:r>
              <w:rPr>
                <w:sz w:val="24"/>
                <w:szCs w:val="24"/>
              </w:rPr>
            </w:r>
          </w:p>
          <w:p>
            <w:pPr>
              <w:pStyle w:val="784"/>
              <w:ind w:firstLine="567"/>
              <w:jc w:val="both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Допуск персонала Подрядчика к выполнению работ должен осуществляться согласно «Положения о допуске персонала подрядных организаций к выполнению работ на объектах АО «ДГК» 22.1-504-2023» утверждено приказом АО «ДГК» от 28.07.2023 №534 (Приложение №3 к ТТ).</w:t>
            </w:r>
            <w:r>
              <w:rPr>
                <w:sz w:val="24"/>
                <w:szCs w:val="24"/>
              </w:rPr>
            </w:r>
          </w:p>
          <w:p>
            <w:pPr>
              <w:pStyle w:val="784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     </w:t>
            </w:r>
            <w:r>
              <w:rPr>
                <w:sz w:val="24"/>
                <w:szCs w:val="24"/>
                <w:lang w:val="ru-RU" w:eastAsia="ru-RU" w:bidi="ar-SA"/>
              </w:rPr>
              <w:t xml:space="preserve">Требования со стороны Заказчика к квалификации персонала Подрядчика при допуске сотрудников к выполнению сварочных работ:</w:t>
            </w:r>
            <w:r>
              <w:rPr>
                <w:sz w:val="24"/>
                <w:szCs w:val="24"/>
              </w:rPr>
            </w:r>
          </w:p>
          <w:p>
            <w:pPr>
              <w:pStyle w:val="784"/>
              <w:ind w:firstLine="567"/>
              <w:jc w:val="both"/>
              <w:spacing w:before="0" w:after="0"/>
              <w:widowControl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Квалификация персонала должна соответствовать видам выполняемых работ и располагать:</w:t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784"/>
              <w:ind w:firstLine="49"/>
              <w:jc w:val="both"/>
              <w:spacing w:before="0" w:after="0"/>
              <w:widowControl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- квалифицированной командой ИТР, способной до начала работ на объекте ознакомить производственные бригады с общим объёмом работ, сроком выполнения работ и графиком, правилами внутреннего распорядка, задачами, стоящими перед каждой бригадой:</w:t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784"/>
              <w:ind w:firstLine="49"/>
              <w:jc w:val="both"/>
              <w:spacing w:before="0" w:after="0"/>
              <w:widowControl/>
              <w:tabs>
                <w:tab w:val="left" w:pos="526" w:leader="none"/>
                <w:tab w:val="left" w:pos="616" w:leader="none"/>
                <w:tab w:val="clear" w:pos="708" w:leader="none"/>
                <w:tab w:val="left" w:pos="758" w:leader="none"/>
                <w:tab w:val="left" w:pos="1520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- достаточным количеством аттестованного персонала, организованного по принципу комплексных специализированных бригад.</w:t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784"/>
              <w:ind w:right="97" w:firstLine="558"/>
              <w:jc w:val="both"/>
              <w:spacing w:before="0" w:after="0"/>
              <w:widowControl w:val="off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eastAsia="ru-RU" w:bidi="ar-SA"/>
              </w:rPr>
              <w:t xml:space="preserve">Подрядчик должен:</w:t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784"/>
              <w:jc w:val="left"/>
              <w:spacing w:before="0" w:after="0"/>
              <w:widowControl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- иметь производственную базу (материально-технические ресурсы), позволяющую проводить работы.</w:t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784"/>
              <w:ind w:firstLine="49"/>
              <w:jc w:val="both"/>
              <w:spacing w:before="0" w:after="0"/>
              <w:widowControl/>
              <w:tabs>
                <w:tab w:val="left" w:pos="526" w:leader="none"/>
                <w:tab w:val="clear" w:pos="708" w:leader="none"/>
                <w:tab w:val="left" w:pos="9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- обладать гражданской правоспособностью в полном объёме для заключения и исполнения договора подряда (должен быть зарегистрирован в установленном порядке и иметь соответствующие разрешения на выполнение видов работ в рамках договора подряда);</w:t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784"/>
              <w:ind w:firstLine="558"/>
              <w:jc w:val="both"/>
              <w:spacing w:before="0" w:after="0"/>
              <w:widowControl/>
              <w:tabs>
                <w:tab w:val="left" w:pos="526" w:leader="none"/>
                <w:tab w:val="clear" w:pos="708" w:leader="none"/>
                <w:tab w:val="left" w:pos="967" w:leader="none"/>
              </w:tabs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Во время проведения работ команда ИТР Подрядчика должна поддерживать на должном уровне систему управ</w:t>
            </w:r>
            <w:r>
              <w:rPr>
                <w:bCs/>
                <w:sz w:val="24"/>
                <w:szCs w:val="24"/>
                <w:lang w:val="ru-RU" w:eastAsia="ru-RU" w:bidi="ar-SA"/>
              </w:rPr>
              <w:t xml:space="preserve">ления работами (инструментальное и материально-техническое обеспечение, уборка рабочих мест и конструкций оборудования, транспортировка мусора и отходов, оплаты и стимулирования труда, мероприятия по безопасности труда, противопожарных мероприятий и т.д.).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sz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7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901"/>
              <w:numPr>
                <w:ilvl w:val="1"/>
                <w:numId w:val="10"/>
              </w:numPr>
              <w:contextualSpacing/>
              <w:ind w:left="-117" w:firstLine="142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49" w:type="dxa"/>
            <w:vAlign w:val="center"/>
            <w:textDirection w:val="lrTb"/>
            <w:noWrap w:val="false"/>
          </w:tcPr>
          <w:p>
            <w:pPr>
              <w:pStyle w:val="784"/>
              <w:jc w:val="left"/>
              <w:spacing w:before="6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безопасности работ и охране труда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7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784"/>
              <w:ind w:left="317" w:hanging="284"/>
              <w:jc w:val="center"/>
              <w:spacing w:before="60" w:after="6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1.6.1.</w:t>
            </w: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textDirection w:val="lrTb"/>
            <w:noWrap w:val="false"/>
          </w:tcPr>
          <w:p>
            <w:pPr>
              <w:pStyle w:val="901"/>
              <w:contextualSpacing/>
              <w:ind w:left="0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iCs/>
                <w:lang w:val="ru-RU" w:eastAsia="ru-RU" w:bidi="ar-SA"/>
              </w:rPr>
              <w:t xml:space="preserve">Требования к безопасности выполняемых работ</w:t>
            </w:r>
            <w:r>
              <w:rPr>
                <w:lang w:val="ru-RU" w:eastAsia="ru-RU" w:bidi="ar-SA"/>
              </w:rPr>
            </w:r>
          </w:p>
        </w:tc>
        <w:tc>
          <w:tcPr>
            <w:tcW w:w="5740" w:type="dxa"/>
            <w:textDirection w:val="lrTb"/>
            <w:noWrap w:val="false"/>
          </w:tcPr>
          <w:p>
            <w:pPr>
              <w:pStyle w:val="901"/>
              <w:contextualSpacing/>
              <w:ind w:left="0"/>
              <w:jc w:val="both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bCs/>
                <w:lang w:val="ru-RU" w:eastAsia="ru-RU" w:bidi="ar-SA"/>
              </w:rPr>
              <w:t xml:space="preserve">Провести инструктаж персонала, задействованного при производстве Работ, обеспечить соблюдение (в том числе указа</w:t>
            </w:r>
            <w:r>
              <w:rPr>
                <w:bCs/>
                <w:lang w:val="ru-RU" w:eastAsia="ru-RU" w:bidi="ar-SA"/>
              </w:rPr>
              <w:t xml:space="preserve">нным персоналом) правил эксплуатации электроустановок, требований охраны труда, пожарной и промышленной безопасности, экологических, санитарных требований и правил, а также иных нормативных правовых актов и требований локальных нормативных актов Заказчика.</w:t>
            </w:r>
            <w:r>
              <w:rPr>
                <w:lang w:val="ru-RU" w:eastAsia="ru-RU" w:bidi="ar-SA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</w:rPr>
            </w:pPr>
            <w:r>
              <w:rPr>
                <w:sz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b/>
              </w:rPr>
            </w:r>
          </w:p>
        </w:tc>
        <w:tc>
          <w:tcPr>
            <w:tcW w:w="2857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</w:rPr>
            </w:pPr>
            <w:r>
              <w:rPr>
                <w:b/>
                <w:lang w:val="ru-RU" w:eastAsia="ru-RU" w:bidi="ar-SA"/>
              </w:rPr>
              <w:t xml:space="preserve">-</w:t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901"/>
              <w:numPr>
                <w:ilvl w:val="0"/>
                <w:numId w:val="10"/>
              </w:numPr>
              <w:contextualSpacing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49" w:type="dxa"/>
            <w:vAlign w:val="center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Требования к результатам работ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7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901"/>
              <w:numPr>
                <w:ilvl w:val="1"/>
                <w:numId w:val="10"/>
              </w:numPr>
              <w:contextualSpacing/>
              <w:ind w:left="-117" w:firstLine="142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49" w:type="dxa"/>
            <w:vAlign w:val="center"/>
            <w:textDirection w:val="lrTb"/>
            <w:noWrap w:val="false"/>
          </w:tcPr>
          <w:p>
            <w:pPr>
              <w:pStyle w:val="784"/>
              <w:jc w:val="left"/>
              <w:spacing w:before="6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Общие требования к результатам работ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7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sz w:val="24"/>
                <w:lang w:val="ru-RU" w:eastAsia="ru-RU" w:bidi="ar-SA"/>
              </w:rPr>
              <w:t xml:space="preserve">2.1.1.</w:t>
            </w:r>
            <w:r>
              <w:rPr>
                <w:lang w:val="ru-RU" w:eastAsia="ru-RU" w:bidi="ar-SA"/>
              </w:rPr>
            </w:r>
          </w:p>
        </w:tc>
        <w:tc>
          <w:tcPr>
            <w:tcW w:w="2609" w:type="dxa"/>
            <w:vAlign w:val="center"/>
            <w:textDirection w:val="lrTb"/>
            <w:noWrap w:val="false"/>
          </w:tcPr>
          <w:p>
            <w:pPr>
              <w:pStyle w:val="784"/>
              <w:jc w:val="left"/>
              <w:spacing w:before="60" w:after="0"/>
              <w:widowControl/>
              <w:rPr>
                <w:b/>
                <w:sz w:val="24"/>
                <w:szCs w:val="24"/>
                <w:highlight w:val="yellow"/>
              </w:rPr>
            </w:pPr>
            <w:r>
              <w:rPr>
                <w:spacing w:val="-5"/>
                <w:sz w:val="24"/>
                <w:szCs w:val="24"/>
                <w:lang w:val="ru-RU" w:eastAsia="ru-RU" w:bidi="ru-RU"/>
              </w:rPr>
              <w:t xml:space="preserve">Требования к результату проектных работ</w:t>
            </w:r>
            <w:r>
              <w:rPr>
                <w:b/>
                <w:sz w:val="24"/>
                <w:szCs w:val="24"/>
                <w:highlight w:val="yellow"/>
              </w:rPr>
            </w:r>
          </w:p>
        </w:tc>
        <w:tc>
          <w:tcPr>
            <w:tcW w:w="5740" w:type="dxa"/>
            <w:vAlign w:val="center"/>
            <w:textDirection w:val="lrTb"/>
            <w:noWrap w:val="false"/>
          </w:tcPr>
          <w:p>
            <w:pPr>
              <w:pStyle w:val="784"/>
              <w:jc w:val="both"/>
              <w:spacing w:before="0" w:after="0"/>
              <w:shd w:val="clear" w:color="auto" w:fill="ffffff"/>
              <w:widowControl/>
              <w:tabs>
                <w:tab w:val="clear" w:pos="708" w:leader="none"/>
                <w:tab w:val="left" w:pos="1361" w:leader="none"/>
              </w:tabs>
              <w:rPr>
                <w:color w:val="000000"/>
              </w:rPr>
            </w:pPr>
            <w:r>
              <w:rPr>
                <w:color w:val="000000"/>
                <w:spacing w:val="-5"/>
                <w:sz w:val="24"/>
                <w:szCs w:val="24"/>
                <w:lang w:val="ru-RU" w:eastAsia="ru-RU" w:bidi="ru-RU"/>
              </w:rPr>
              <w:t xml:space="preserve">- </w:t>
            </w:r>
            <w:r>
              <w:rPr>
                <w:color w:val="000000"/>
                <w:sz w:val="24"/>
                <w:szCs w:val="24"/>
                <w:lang w:val="ru-RU" w:eastAsia="ru-RU" w:bidi="ar-SA"/>
              </w:rPr>
              <w:t xml:space="preserve">требования по вариантной разработке проекта: не требуется;</w:t>
            </w:r>
            <w:r>
              <w:rPr>
                <w:color w:val="000000"/>
              </w:rPr>
            </w:r>
          </w:p>
          <w:p>
            <w:pPr>
              <w:pStyle w:val="784"/>
              <w:jc w:val="both"/>
              <w:spacing w:before="0" w:after="0"/>
              <w:shd w:val="clear" w:color="auto" w:fill="ffffff"/>
              <w:widowControl/>
              <w:tabs>
                <w:tab w:val="clear" w:pos="708" w:leader="none"/>
                <w:tab w:val="left" w:pos="1361" w:leader="none"/>
              </w:tabs>
              <w:rPr>
                <w:color w:val="000000"/>
              </w:rPr>
            </w:pPr>
            <w:r>
              <w:rPr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r>
              <w:rPr>
                <w:color w:val="000000"/>
                <w:spacing w:val="-5"/>
                <w:sz w:val="24"/>
                <w:szCs w:val="24"/>
                <w:lang w:val="ru-RU" w:eastAsia="ru-RU" w:bidi="ru-RU"/>
              </w:rPr>
              <w:t xml:space="preserve">Постановлению Правительства Российской Федерации № 87 от 16.02.2008 «О составе разделов проектной документации и требованиях к их содержанию»;</w:t>
            </w:r>
            <w:r>
              <w:rPr>
                <w:color w:val="000000"/>
              </w:rPr>
            </w:r>
          </w:p>
          <w:p>
            <w:pPr>
              <w:pStyle w:val="784"/>
              <w:jc w:val="both"/>
              <w:spacing w:before="0" w:after="0"/>
              <w:shd w:val="clear" w:color="auto" w:fill="ffffff"/>
              <w:widowControl/>
              <w:tabs>
                <w:tab w:val="clear" w:pos="708" w:leader="none"/>
                <w:tab w:val="left" w:pos="1361" w:leader="none"/>
              </w:tabs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val="ru-RU" w:eastAsia="ru-RU" w:bidi="ru-RU"/>
              </w:rPr>
              <w:t xml:space="preserve">- состав разделов, их объем должен соответствовать требованиям ГОСТ Р 21.101-2020 «Система проектной документации для строительства. Основные требования к проектной и рабочей документации».</w:t>
            </w:r>
            <w:r>
              <w:rPr>
                <w:spacing w:val="-5"/>
                <w:sz w:val="24"/>
                <w:szCs w:val="24"/>
                <w:lang w:bidi="ru-RU"/>
              </w:rPr>
            </w:r>
          </w:p>
          <w:p>
            <w:pPr>
              <w:pStyle w:val="784"/>
              <w:jc w:val="both"/>
              <w:spacing w:before="0" w:after="0"/>
              <w:shd w:val="clear" w:color="auto" w:fill="ffffff"/>
              <w:widowControl/>
              <w:tabs>
                <w:tab w:val="clear" w:pos="708" w:leader="none"/>
                <w:tab w:val="left" w:pos="1361" w:leader="none"/>
              </w:tabs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val="ru-RU" w:eastAsia="ru-RU" w:bidi="ru-RU"/>
              </w:rPr>
              <w:t xml:space="preserve">-   в составе </w:t>
            </w:r>
            <w:r>
              <w:rPr>
                <w:spacing w:val="-5"/>
                <w:sz w:val="24"/>
                <w:szCs w:val="24"/>
                <w:shd w:val="clear" w:color="auto" w:fill="auto"/>
                <w:lang w:val="ru-RU" w:eastAsia="ru-RU" w:bidi="ru-RU"/>
              </w:rPr>
              <w:t xml:space="preserve">рабочей документации </w:t>
            </w:r>
            <w:r>
              <w:rPr>
                <w:spacing w:val="-5"/>
                <w:sz w:val="24"/>
                <w:szCs w:val="24"/>
                <w:lang w:val="ru-RU" w:eastAsia="ru-RU" w:bidi="ru-RU"/>
              </w:rPr>
              <w:t xml:space="preserve">разработать сметную документацию.</w:t>
            </w:r>
            <w:r>
              <w:rPr>
                <w:spacing w:val="-5"/>
                <w:sz w:val="24"/>
                <w:szCs w:val="24"/>
                <w:lang w:bidi="ru-RU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sz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7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901"/>
              <w:contextualSpacing/>
              <w:ind w:left="25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2.1.2.</w:t>
            </w:r>
            <w:r>
              <w:rPr>
                <w:lang w:val="ru-RU" w:eastAsia="ru-RU" w:bidi="ar-SA"/>
              </w:rPr>
            </w:r>
          </w:p>
        </w:tc>
        <w:tc>
          <w:tcPr>
            <w:tcW w:w="2609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ru-RU"/>
              </w:rPr>
              <w:t xml:space="preserve">Требования к результату строительно-монтажных работ</w:t>
            </w:r>
            <w:r>
              <w:rPr>
                <w:sz w:val="24"/>
                <w:szCs w:val="24"/>
              </w:rPr>
            </w:r>
          </w:p>
        </w:tc>
        <w:tc>
          <w:tcPr>
            <w:tcW w:w="5740" w:type="dxa"/>
            <w:textDirection w:val="lrTb"/>
            <w:noWrap w:val="false"/>
          </w:tcPr>
          <w:p>
            <w:pPr>
              <w:pStyle w:val="784"/>
              <w:jc w:val="both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 xml:space="preserve">Работы должны быть выполнены в соответствии </w:t>
            </w:r>
            <w:r>
              <w:rPr>
                <w:sz w:val="24"/>
                <w:szCs w:val="24"/>
                <w:shd w:val="clear" w:color="auto" w:fill="auto"/>
                <w:lang w:val="ru-RU" w:eastAsia="en-US" w:bidi="ar-SA"/>
              </w:rPr>
              <w:t xml:space="preserve">с рабочей документацией </w:t>
            </w:r>
            <w:r>
              <w:rPr>
                <w:sz w:val="24"/>
                <w:szCs w:val="24"/>
                <w:lang w:val="ru-RU" w:eastAsia="en-US" w:bidi="ar-SA"/>
              </w:rPr>
              <w:t xml:space="preserve">и ведомостью объёмов работ. Объект должен быть принят Заказчиком в Гарантийную эксплуатацию по Акту КС-11.</w:t>
            </w:r>
            <w:r>
              <w:rPr>
                <w:sz w:val="24"/>
                <w:szCs w:val="24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</w:rPr>
            </w:pPr>
            <w:r>
              <w:rPr>
                <w:sz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b/>
              </w:rPr>
            </w:r>
          </w:p>
        </w:tc>
        <w:tc>
          <w:tcPr>
            <w:tcW w:w="2857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</w:rPr>
            </w:pPr>
            <w:r>
              <w:rPr>
                <w:b/>
                <w:lang w:val="ru-RU" w:eastAsia="ru-RU" w:bidi="ar-SA"/>
              </w:rPr>
              <w:t xml:space="preserve">-</w:t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sz w:val="24"/>
                <w:lang w:val="ru-RU" w:eastAsia="ru-RU" w:bidi="ar-SA"/>
              </w:rPr>
              <w:t xml:space="preserve">2.1.3.</w:t>
            </w:r>
            <w:r>
              <w:rPr>
                <w:lang w:val="ru-RU" w:eastAsia="ru-RU" w:bidi="ar-SA"/>
              </w:rPr>
            </w:r>
          </w:p>
        </w:tc>
        <w:tc>
          <w:tcPr>
            <w:tcW w:w="2609" w:type="dxa"/>
            <w:vAlign w:val="center"/>
            <w:textDirection w:val="lrTb"/>
            <w:noWrap w:val="false"/>
          </w:tcPr>
          <w:p>
            <w:pPr>
              <w:pStyle w:val="784"/>
              <w:jc w:val="left"/>
              <w:spacing w:before="60" w:after="0"/>
              <w:widowControl/>
              <w:rPr>
                <w:sz w:val="24"/>
              </w:rPr>
            </w:pPr>
            <w:r>
              <w:rPr>
                <w:sz w:val="24"/>
                <w:lang w:val="ru-RU" w:eastAsia="ru-RU" w:bidi="ar-SA"/>
              </w:rPr>
              <w:t xml:space="preserve">Требования к результату согласований проектной документации</w:t>
            </w:r>
            <w:r>
              <w:rPr>
                <w:sz w:val="24"/>
              </w:rPr>
            </w:r>
          </w:p>
        </w:tc>
        <w:tc>
          <w:tcPr>
            <w:tcW w:w="5740" w:type="dxa"/>
            <w:vAlign w:val="center"/>
            <w:textDirection w:val="lrTb"/>
            <w:noWrap w:val="false"/>
          </w:tcPr>
          <w:p>
            <w:pPr>
              <w:pStyle w:val="784"/>
              <w:jc w:val="both"/>
              <w:spacing w:before="60" w:after="0"/>
              <w:widowControl/>
              <w:rPr>
                <w:b/>
                <w:sz w:val="24"/>
              </w:rPr>
            </w:pPr>
            <w:r>
              <w:rPr>
                <w:spacing w:val="-5"/>
                <w:sz w:val="24"/>
                <w:szCs w:val="24"/>
                <w:lang w:val="ru-RU" w:eastAsia="ru-RU" w:bidi="ru-RU"/>
              </w:rPr>
              <w:t xml:space="preserve">Проектную документацию согласовать в требуемом объеме с СП «Амурские тепловые сети», а также со сторонними заинтересованными организациями при необходимости.</w:t>
            </w:r>
            <w:r>
              <w:rPr>
                <w:b/>
                <w:sz w:val="24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sz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7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901"/>
              <w:numPr>
                <w:ilvl w:val="1"/>
                <w:numId w:val="10"/>
              </w:numPr>
              <w:contextualSpacing/>
              <w:ind w:left="-117" w:firstLine="142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49" w:type="dxa"/>
            <w:vAlign w:val="center"/>
            <w:textDirection w:val="lrTb"/>
            <w:noWrap w:val="false"/>
          </w:tcPr>
          <w:p>
            <w:pPr>
              <w:pStyle w:val="784"/>
              <w:jc w:val="left"/>
              <w:spacing w:before="60" w:after="0"/>
              <w:widowControl/>
              <w:rPr>
                <w:lang w:val="ru-RU" w:eastAsia="ru-RU" w:bidi="ar-SA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техническим и функциональным характеристикам объекта, которые должны быть достигнуты в результате выполнения работ, включая гарантируемые показатели</w:t>
            </w:r>
            <w:r>
              <w:rPr>
                <w:lang w:val="ru-RU" w:eastAsia="ru-RU" w:bidi="ar-SA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7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60" w:after="60"/>
              <w:widowControl/>
              <w:tabs>
                <w:tab w:val="left" w:pos="33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2.2.1.</w:t>
            </w: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Требования к надежности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5740" w:type="dxa"/>
            <w:textDirection w:val="lrTb"/>
            <w:noWrap w:val="false"/>
          </w:tcPr>
          <w:p>
            <w:pPr>
              <w:pStyle w:val="784"/>
              <w:jc w:val="both"/>
              <w:spacing w:before="0" w:after="0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ru-RU" w:eastAsia="en-US" w:bidi="ar-SA"/>
              </w:rPr>
              <w:t xml:space="preserve">Обеспечение работоспособности трубопроводов в безаварийном режиме в период прохождения нагрузок, для подачи потребителям тепловой энергии установленных параметров и снижения тепловых потерь.</w:t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sz w:val="24"/>
                <w:szCs w:val="24"/>
              </w:rPr>
            </w:r>
          </w:p>
        </w:tc>
        <w:tc>
          <w:tcPr>
            <w:tcW w:w="2857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901"/>
              <w:numPr>
                <w:ilvl w:val="1"/>
                <w:numId w:val="10"/>
              </w:numPr>
              <w:contextualSpacing/>
              <w:ind w:left="-117" w:firstLine="142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49" w:type="dxa"/>
            <w:vAlign w:val="center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Требования к порядку приемки результатов работ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7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60" w:after="6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2.3.1</w:t>
            </w: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textDirection w:val="lrTb"/>
            <w:noWrap w:val="false"/>
          </w:tcPr>
          <w:p>
            <w:pPr>
              <w:pStyle w:val="901"/>
              <w:contextualSpacing/>
              <w:ind w:left="0"/>
              <w:jc w:val="left"/>
              <w:spacing w:before="0" w:after="0"/>
              <w:shd w:val="clear" w:color="auto" w:fill="ffffff"/>
              <w:widowControl/>
              <w:tabs>
                <w:tab w:val="left" w:pos="284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Порядок приемки результатов работ</w:t>
            </w:r>
            <w:r>
              <w:rPr>
                <w:lang w:val="ru-RU" w:eastAsia="ru-RU" w:bidi="ar-SA"/>
              </w:rPr>
            </w:r>
          </w:p>
        </w:tc>
        <w:tc>
          <w:tcPr>
            <w:tcW w:w="5740" w:type="dxa"/>
            <w:textDirection w:val="lrTb"/>
            <w:noWrap w:val="false"/>
          </w:tcPr>
          <w:p>
            <w:pPr>
              <w:pStyle w:val="901"/>
              <w:contextualSpacing/>
              <w:ind w:left="0"/>
              <w:jc w:val="left"/>
              <w:spacing w:before="0" w:after="0"/>
              <w:shd w:val="clear" w:color="auto" w:fill="ffffff"/>
              <w:widowControl/>
              <w:tabs>
                <w:tab w:val="left" w:pos="284" w:leader="none"/>
                <w:tab w:val="clear" w:pos="708" w:leader="none"/>
              </w:tabs>
              <w:rPr>
                <w:b/>
              </w:rPr>
            </w:pPr>
            <w:r>
              <w:rPr>
                <w:bCs/>
                <w:lang w:val="ru-RU" w:eastAsia="ru-RU" w:bidi="ar-SA"/>
              </w:rPr>
              <w:t xml:space="preserve">Подробно к требованиям к порядку сдачи-приемки работ указаны в договоре подряда </w:t>
            </w:r>
            <w:r>
              <w:rPr>
                <w:i/>
                <w:lang w:val="ru-RU" w:eastAsia="en-US" w:bidi="ar-SA"/>
              </w:rPr>
              <w:t xml:space="preserve">(раздел № 4).</w:t>
            </w:r>
            <w:r>
              <w:rPr>
                <w:b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sz w:val="24"/>
                <w:szCs w:val="24"/>
              </w:rPr>
            </w:r>
          </w:p>
        </w:tc>
        <w:tc>
          <w:tcPr>
            <w:tcW w:w="2857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901"/>
              <w:numPr>
                <w:ilvl w:val="1"/>
                <w:numId w:val="10"/>
              </w:numPr>
              <w:contextualSpacing/>
              <w:ind w:left="-117" w:firstLine="142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49" w:type="dxa"/>
            <w:vAlign w:val="center"/>
            <w:textDirection w:val="lrTb"/>
            <w:noWrap w:val="false"/>
          </w:tcPr>
          <w:p>
            <w:pPr>
              <w:pStyle w:val="784"/>
              <w:jc w:val="left"/>
              <w:spacing w:before="6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оформлению документации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7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2.4.1.</w:t>
            </w: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vAlign w:val="center"/>
            <w:textDirection w:val="lrTb"/>
            <w:noWrap w:val="false"/>
          </w:tcPr>
          <w:p>
            <w:pPr>
              <w:pStyle w:val="901"/>
              <w:contextualSpacing/>
              <w:ind w:left="0"/>
              <w:jc w:val="left"/>
              <w:spacing w:before="0" w:after="0"/>
              <w:shd w:val="clear" w:color="auto" w:fill="ffffff"/>
              <w:widowControl/>
              <w:tabs>
                <w:tab w:val="left" w:pos="284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Оформление проектной документации</w:t>
            </w:r>
            <w:r>
              <w:rPr>
                <w:lang w:val="ru-RU" w:eastAsia="ru-RU" w:bidi="ar-SA"/>
              </w:rPr>
            </w:r>
          </w:p>
        </w:tc>
        <w:tc>
          <w:tcPr>
            <w:tcW w:w="5740" w:type="dxa"/>
            <w:vAlign w:val="center"/>
            <w:textDirection w:val="lrTb"/>
            <w:noWrap w:val="false"/>
          </w:tcPr>
          <w:p>
            <w:pPr>
              <w:pStyle w:val="784"/>
              <w:contextualSpacing/>
              <w:ind w:firstLine="289"/>
              <w:jc w:val="both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Три экземпляра в бумажном виде и один экземпляр на электронном носителе (на </w:t>
            </w:r>
            <w:r>
              <w:rPr>
                <w:sz w:val="24"/>
                <w:szCs w:val="24"/>
                <w:lang w:val="en-US" w:eastAsia="ru-RU" w:bidi="ar-SA"/>
              </w:rPr>
              <w:t xml:space="preserve">USB</w:t>
            </w:r>
            <w:r>
              <w:rPr>
                <w:sz w:val="24"/>
                <w:szCs w:val="24"/>
                <w:lang w:val="ru-RU" w:eastAsia="ru-RU" w:bidi="ar-SA"/>
              </w:rPr>
              <w:t xml:space="preserve">-носителе).</w:t>
            </w:r>
            <w:r>
              <w:rPr>
                <w:sz w:val="24"/>
                <w:szCs w:val="24"/>
              </w:rPr>
            </w:r>
          </w:p>
          <w:p>
            <w:pPr>
              <w:pStyle w:val="784"/>
              <w:contextualSpacing/>
              <w:ind w:firstLine="289"/>
              <w:jc w:val="both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Формат передаваемой в электронном виде документации:</w:t>
            </w:r>
            <w:r>
              <w:rPr>
                <w:sz w:val="24"/>
                <w:szCs w:val="24"/>
              </w:rPr>
            </w:r>
          </w:p>
          <w:p>
            <w:pPr>
              <w:pStyle w:val="784"/>
              <w:contextualSpacing/>
              <w:ind w:firstLine="289"/>
              <w:jc w:val="both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 текстовая часть – doc, pdf (пояснительная записка и «ПОС» обязательно в pdf и doc) с подписями и печатями на титульных листах;</w:t>
            </w:r>
            <w:r>
              <w:rPr>
                <w:sz w:val="24"/>
                <w:szCs w:val="24"/>
              </w:rPr>
            </w:r>
          </w:p>
          <w:p>
            <w:pPr>
              <w:pStyle w:val="784"/>
              <w:contextualSpacing/>
              <w:ind w:firstLine="289"/>
              <w:jc w:val="both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 графическая часть -  dwg или cdw, pdf, tiff;</w:t>
            </w:r>
            <w:r>
              <w:rPr>
                <w:sz w:val="24"/>
                <w:szCs w:val="24"/>
              </w:rPr>
            </w:r>
          </w:p>
          <w:p>
            <w:pPr>
              <w:pStyle w:val="901"/>
              <w:contextualSpacing/>
              <w:ind w:left="0"/>
              <w:jc w:val="left"/>
              <w:spacing w:before="0" w:after="0"/>
              <w:shd w:val="clear" w:color="auto" w:fill="ffffff"/>
              <w:widowControl/>
              <w:tabs>
                <w:tab w:val="left" w:pos="284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 таблицы данных - doc, pdf, xls;</w:t>
            </w:r>
            <w:r>
              <w:rPr>
                <w:lang w:val="ru-RU" w:eastAsia="ru-RU" w:bidi="ar-SA"/>
              </w:rPr>
            </w:r>
          </w:p>
          <w:p>
            <w:pPr>
              <w:pStyle w:val="901"/>
              <w:contextualSpacing/>
              <w:ind w:left="0"/>
              <w:jc w:val="left"/>
              <w:spacing w:before="0" w:after="0"/>
              <w:shd w:val="clear" w:color="auto" w:fill="ffffff"/>
              <w:widowControl/>
              <w:tabs>
                <w:tab w:val="left" w:pos="284" w:leader="none"/>
                <w:tab w:val="clear" w:pos="708" w:leader="none"/>
              </w:tabs>
              <w:rPr>
                <w:b/>
              </w:rPr>
            </w:pPr>
            <w:r>
              <w:rPr>
                <w:lang w:val="ru-RU" w:eastAsia="ru-RU" w:bidi="ar-SA"/>
              </w:rPr>
              <w:t xml:space="preserve">- сметная документация – xls, в формате ГрандСмета.</w:t>
            </w:r>
            <w:r>
              <w:rPr>
                <w:b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bCs/>
              </w:rPr>
            </w:pPr>
            <w:r>
              <w:rPr>
                <w:sz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b/>
                <w:bCs/>
              </w:rPr>
            </w:r>
          </w:p>
        </w:tc>
        <w:tc>
          <w:tcPr>
            <w:tcW w:w="2857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bCs/>
              </w:rPr>
            </w:pPr>
            <w:r>
              <w:rPr>
                <w:b/>
                <w:bCs/>
                <w:lang w:val="ru-RU" w:eastAsia="ru-RU" w:bidi="ar-SA"/>
              </w:rPr>
              <w:t xml:space="preserve">-</w:t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1006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2.4.2.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609" w:type="dxa"/>
            <w:vAlign w:val="center"/>
            <w:textDirection w:val="lrTb"/>
            <w:noWrap w:val="false"/>
          </w:tcPr>
          <w:p>
            <w:pPr>
              <w:pStyle w:val="901"/>
              <w:contextualSpacing/>
              <w:ind w:left="0"/>
              <w:jc w:val="left"/>
              <w:spacing w:before="0" w:after="0"/>
              <w:shd w:val="clear" w:color="auto" w:fill="ffffff"/>
              <w:widowControl/>
              <w:tabs>
                <w:tab w:val="left" w:pos="284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Оформление документации при проведении сварочных работ</w:t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</w:tcBorders>
            <w:tcW w:w="5740" w:type="dxa"/>
            <w:vAlign w:val="center"/>
            <w:textDirection w:val="lrTb"/>
            <w:noWrap w:val="false"/>
          </w:tcPr>
          <w:p>
            <w:pPr>
              <w:pStyle w:val="784"/>
              <w:contextualSpacing/>
              <w:ind w:left="113" w:right="0" w:firstLine="0"/>
              <w:jc w:val="both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Регламент оформления документации при проверке сварочных работ при монтаже и ремонте оборудования объектов АО «ДГК» утвержденным приказом АО «ДГК» №340 от 15.05.2023 г.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3178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857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901"/>
              <w:numPr>
                <w:ilvl w:val="0"/>
                <w:numId w:val="10"/>
              </w:numPr>
              <w:contextualSpacing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49" w:type="dxa"/>
            <w:vAlign w:val="center"/>
            <w:textDirection w:val="lrTb"/>
            <w:noWrap w:val="false"/>
          </w:tcPr>
          <w:p>
            <w:pPr>
              <w:pStyle w:val="784"/>
              <w:jc w:val="left"/>
              <w:spacing w:before="4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7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784"/>
              <w:ind w:left="175" w:hanging="284"/>
              <w:jc w:val="center"/>
              <w:spacing w:before="60" w:after="6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3.1.1.</w:t>
            </w: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ru-RU" w:bidi="ar-SA"/>
              </w:rPr>
              <w:t xml:space="preserve">Соблюдение при выполнении работ норм и правил нормативно-технических документов</w:t>
            </w:r>
            <w:r>
              <w:rPr>
                <w:iCs/>
                <w:sz w:val="24"/>
                <w:szCs w:val="24"/>
              </w:rPr>
            </w:r>
          </w:p>
          <w:p>
            <w:pPr>
              <w:pStyle w:val="901"/>
              <w:contextualSpacing/>
              <w:ind w:left="709"/>
              <w:jc w:val="both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5740" w:type="dxa"/>
            <w:textDirection w:val="lrTb"/>
            <w:noWrap w:val="false"/>
          </w:tcPr>
          <w:p>
            <w:pPr>
              <w:pStyle w:val="784"/>
              <w:ind w:firstLine="280"/>
              <w:jc w:val="both"/>
              <w:spacing w:before="0" w:after="0"/>
              <w:widowControl w:val="off"/>
              <w:tabs>
                <w:tab w:val="clear" w:pos="708" w:leader="none"/>
                <w:tab w:val="left" w:pos="1418" w:leader="none"/>
              </w:tabs>
              <w:rPr>
                <w:lang w:val="ru-RU" w:eastAsia="ru-RU" w:bidi="ar-SA"/>
              </w:rPr>
            </w:pPr>
            <w:r>
              <w:rPr>
                <w:sz w:val="24"/>
                <w:lang w:val="ru-RU" w:eastAsia="ru-RU" w:bidi="ar-SA"/>
              </w:rPr>
              <w:t xml:space="preserve">Обеспечить качество и безопасность выполняемых Работ с соблюдением требований ГОСТ, СП, СНиП, нормативных документов НТД и заводской документацией на монтируемые изделия, в том числе, но не ограничиваясь:</w:t>
            </w:r>
            <w:r>
              <w:rPr>
                <w:lang w:val="ru-RU" w:eastAsia="ru-RU" w:bidi="ar-SA"/>
              </w:rPr>
            </w:r>
          </w:p>
          <w:p>
            <w:pPr>
              <w:pStyle w:val="901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sz w:val="24"/>
                <w:szCs w:val="24"/>
                <w:highlight w:val="white"/>
                <w:lang w:bidi="ru-RU"/>
              </w:rPr>
            </w:pPr>
            <w:r>
              <w:rPr>
                <w:sz w:val="24"/>
                <w:szCs w:val="24"/>
                <w:highlight w:val="white"/>
                <w:lang w:val="ru-RU" w:eastAsia="ru-RU" w:bidi="ru-RU"/>
              </w:rPr>
              <w:t xml:space="preserve">СО 34.03.301-00 (РД 153-34.0-03-301-00) (ВППБ 01-02-95*) Правила пожарной безопасности для энергетических предприятий;</w:t>
            </w:r>
            <w:r>
              <w:rPr>
                <w:sz w:val="24"/>
                <w:szCs w:val="24"/>
                <w:highlight w:val="white"/>
                <w:lang w:bidi="ru-RU"/>
              </w:rPr>
            </w:r>
          </w:p>
          <w:p>
            <w:pPr>
              <w:pStyle w:val="901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highlight w:val="white"/>
                <w:lang w:val="ru-RU" w:eastAsia="ru-RU" w:bidi="ar-SA"/>
              </w:rPr>
              <w:t xml:space="preserve">«</w:t>
            </w:r>
            <w:r>
              <w:rPr>
                <w:rFonts w:eastAsia="Times New Roman"/>
                <w:highlight w:val="white"/>
                <w:lang w:val="ru-RU" w:eastAsia="ru-RU" w:bidi="ru-RU"/>
              </w:rPr>
              <w:t xml:space="preserve">Правила противопожарного режима в Российской Федерации. Утверждены постановлением Правительства Российской Федерации от 16 сентября 2020 года N 1479</w:t>
            </w:r>
            <w:r>
              <w:rPr>
                <w:highlight w:val="white"/>
                <w:lang w:val="ru-RU" w:eastAsia="ru-RU" w:bidi="ar-SA"/>
              </w:rPr>
              <w:t xml:space="preserve">;</w:t>
            </w:r>
            <w:r>
              <w:rPr>
                <w:highlight w:val="white"/>
              </w:rPr>
            </w:r>
          </w:p>
          <w:p>
            <w:pPr>
              <w:pStyle w:val="901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highlight w:val="white"/>
                <w:lang w:val="ru-RU" w:eastAsia="ru-RU" w:bidi="ar-SA"/>
              </w:rPr>
              <w:t xml:space="preserve">«Правила безопасности при работе с инструментом и приспособлениями», утв. Приказом Минтруда №835н от 27.11.2020г.;</w:t>
            </w:r>
            <w:r>
              <w:rPr>
                <w:highlight w:val="white"/>
              </w:rPr>
            </w:r>
          </w:p>
          <w:p>
            <w:pPr>
              <w:pStyle w:val="901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highlight w:val="white"/>
                <w:lang w:val="ru-RU" w:eastAsia="ru-RU" w:bidi="ar-SA"/>
              </w:rPr>
              <w:t xml:space="preserve">«Правила безопасности опасных производственных объектов, на которых используются подъемные сооружения», утв. приказом Ростехнадзора №461 от 26.11.2020г.;</w:t>
            </w:r>
            <w:r>
              <w:rPr>
                <w:highlight w:val="white"/>
              </w:rPr>
            </w:r>
          </w:p>
          <w:p>
            <w:pPr>
              <w:pStyle w:val="901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При выполнении работ необходимо соблюдать требования объектовых (производственных) инструкций, пожарные и санитарные нормы, правила охраны труда, действующие на предприятии Заказчика:</w:t>
            </w:r>
            <w:r>
              <w:rPr>
                <w:lang w:val="ru-RU" w:eastAsia="ru-RU" w:bidi="ar-SA"/>
              </w:rPr>
            </w:r>
          </w:p>
          <w:p>
            <w:pPr>
              <w:pStyle w:val="901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lang w:val="ru-RU" w:eastAsia="ru-RU" w:bidi="ar-SA"/>
              </w:rPr>
              <w:t xml:space="preserve">«Правила технической эксплуатации электрических станций и сетей Российской </w:t>
            </w:r>
            <w:r>
              <w:rPr>
                <w:highlight w:val="white"/>
                <w:lang w:val="ru-RU" w:eastAsia="ru-RU" w:bidi="ar-SA"/>
              </w:rPr>
              <w:t xml:space="preserve">Федерации». Утверждены приказом Минэнерго России от 04.10.2022 года №1070. Зарегистрированы в Министерстве юстиции РФ 06.12.2022 года №71384;</w:t>
            </w:r>
            <w:r>
              <w:rPr>
                <w:highlight w:val="white"/>
              </w:rPr>
            </w:r>
          </w:p>
          <w:p>
            <w:pPr>
              <w:pStyle w:val="901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highlight w:val="white"/>
                <w:lang w:val="ru-RU" w:eastAsia="ru-RU" w:bidi="ar-SA"/>
              </w:rPr>
              <w:t xml:space="preserve">РД 03-606-03. Инструкция по визуальному и измерительному контролю;</w:t>
            </w:r>
            <w:r>
              <w:rPr>
                <w:highlight w:val="white"/>
              </w:rPr>
            </w:r>
          </w:p>
          <w:p>
            <w:pPr>
              <w:pStyle w:val="901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highlight w:val="white"/>
                <w:lang w:val="ru-RU" w:eastAsia="ru-RU" w:bidi="ar-SA"/>
              </w:rPr>
              <w:t xml:space="preserve">РД 34.03.284-96 «Инструкция по организации и производству работ повышенной опасности»;</w:t>
            </w:r>
            <w:r>
              <w:rPr>
                <w:highlight w:val="white"/>
              </w:rPr>
            </w:r>
          </w:p>
          <w:p>
            <w:pPr>
              <w:pStyle w:val="901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highlight w:val="white"/>
                <w:lang w:val="ru-RU" w:eastAsia="ru-RU" w:bidi="ar-SA"/>
              </w:rPr>
              <w:t xml:space="preserve">СО 34.04.181-2003 «Правила организации технического обслуживания и ремонта оборудования, зданий и сооружений электростанций и сетей» (утв. РАО "ЕЭС России" 25.12.2003 г.);</w:t>
            </w:r>
            <w:r>
              <w:rPr>
                <w:highlight w:val="white"/>
              </w:rPr>
            </w:r>
          </w:p>
          <w:p>
            <w:pPr>
              <w:pStyle w:val="901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highlight w:val="white"/>
                <w:lang w:val="ru-RU" w:eastAsia="ru-RU" w:bidi="ar-SA"/>
              </w:rPr>
              <w:t xml:space="preserve">«СП 68.13330.2017. Свод правил. Приемка в эксплуатацию законченных строительством объектов. Основные положения. Актуализированная редакция СНиП 3.01.04-87»  (утв. Приказом Минстроя России от 27.06.2017 г. №1033пр) (ред. от 10.12.2019 г.);</w:t>
            </w:r>
            <w:r>
              <w:rPr>
                <w:highlight w:val="white"/>
              </w:rPr>
            </w:r>
          </w:p>
          <w:p>
            <w:pPr>
              <w:pStyle w:val="901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«Правила техники безопасности при эксплуатации тепломеханического оборудования электростанций и тепловых сетей». РД 34.03.201-97 (утв. Минтопэнерго России 03.04.1997 г.) (по состоянию на 03.04.2000 г.) (ред. от 22.02.2000 г.);</w:t>
            </w:r>
            <w:r>
              <w:rPr>
                <w:lang w:val="ru-RU" w:eastAsia="ru-RU" w:bidi="ar-SA"/>
              </w:rPr>
            </w:r>
          </w:p>
          <w:p>
            <w:pPr>
              <w:pStyle w:val="901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«Правила по охране труда при погрузочно-разгрузочных работах и размещении грузов. Утв. Приказом Минтруда России от 28.10.2020 г. №753н (Зарегистрировано в Минюсте России 15.12.2020 г. №61471);</w:t>
            </w:r>
            <w:r>
              <w:rPr>
                <w:lang w:val="ru-RU" w:eastAsia="ru-RU" w:bidi="ar-SA"/>
              </w:rPr>
            </w:r>
          </w:p>
          <w:p>
            <w:pPr>
              <w:pStyle w:val="901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СНиП 12-03-2001 «Безопасность труда в строительстве. Часть 1. Общие требования». Приняты и введены в действие Постановлением Госстроя РФ от 23.07.2001 г. №80;</w:t>
            </w:r>
            <w:r>
              <w:rPr>
                <w:lang w:val="ru-RU" w:eastAsia="ru-RU" w:bidi="ar-SA"/>
              </w:rPr>
            </w:r>
          </w:p>
          <w:p>
            <w:pPr>
              <w:pStyle w:val="901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СНиП 12-04-2002 «Безопасность труда в строительстве. Часть 2. Строительное производство». Приняты и введены в действие Постановлением Госстроя РФ от 17.09.2002 г. №123;</w:t>
            </w:r>
            <w:r>
              <w:rPr>
                <w:lang w:val="ru-RU" w:eastAsia="ru-RU" w:bidi="ar-SA"/>
              </w:rPr>
            </w:r>
          </w:p>
          <w:p>
            <w:pPr>
              <w:pStyle w:val="901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требований, предъявляемых к а</w:t>
            </w:r>
            <w:r>
              <w:rPr>
                <w:lang w:val="ru-RU" w:eastAsia="ru-RU" w:bidi="ar-SA"/>
              </w:rPr>
              <w:t xml:space="preserve">ктам освидетельствования работ, конструкций, участков сетей инженерно-технического обеспечения (вместе с "РД-11-02-2006...")» Утв. Приказом Ростехнадзора от 26.12.2006 г. №1128 (ред. от 26.10.2015 г.). Зарегистрированы в Минюсте России 06.03.2007 г. №9050;</w:t>
            </w:r>
            <w:r>
              <w:rPr>
                <w:lang w:val="ru-RU" w:eastAsia="ru-RU" w:bidi="ar-SA"/>
              </w:rPr>
            </w:r>
          </w:p>
          <w:p>
            <w:pPr>
              <w:pStyle w:val="901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МДС 12-81.2007. «Методические рекомендации по разработке и оформлению проекта организации строительства и проекта производства работ»;</w:t>
            </w:r>
            <w:r>
              <w:rPr>
                <w:lang w:val="ru-RU" w:eastAsia="ru-RU" w:bidi="ar-SA"/>
              </w:rPr>
            </w:r>
          </w:p>
          <w:p>
            <w:pPr>
              <w:pStyle w:val="901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ВСН 214-89 «Сборник инструкций по защите от коррозий». Инструкция № 2 по подготовке металлических и бетонных поверхностей подлежащих антикоррозийной защите;</w:t>
            </w:r>
            <w:r>
              <w:rPr>
                <w:lang w:val="ru-RU" w:eastAsia="ru-RU" w:bidi="ar-SA"/>
              </w:rPr>
            </w:r>
          </w:p>
          <w:p>
            <w:pPr>
              <w:pStyle w:val="901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ПОТ РМ-012-2000 «Межотраслевые правила по охране труда при работе на высоте»;</w:t>
            </w:r>
            <w:r>
              <w:rPr>
                <w:lang w:val="ru-RU" w:eastAsia="ru-RU" w:bidi="ar-SA"/>
              </w:rPr>
            </w:r>
          </w:p>
          <w:p>
            <w:pPr>
              <w:pStyle w:val="901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highlight w:val="white"/>
                <w:lang w:val="ru-RU" w:eastAsia="ru-RU" w:bidi="ar-SA"/>
              </w:rPr>
              <w:t xml:space="preserve">СНиП 12-01-2004 «Организация строительства» утверждён приказом Минстроя РФ №861пр от 24.12.2019г;</w:t>
            </w:r>
            <w:r>
              <w:rPr>
                <w:highlight w:val="white"/>
              </w:rPr>
            </w:r>
          </w:p>
          <w:p>
            <w:pPr>
              <w:pStyle w:val="901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highlight w:val="white"/>
                <w:lang w:val="ru-RU" w:eastAsia="ru-RU" w:bidi="ar-SA"/>
              </w:rPr>
              <w:t xml:space="preserve">СП 70.13330.2012  «Свод правил. Несущие и ограждающие конструкции. Актуализированная редакция СНиП 3-03-01-87»</w:t>
            </w:r>
            <w:r>
              <w:rPr>
                <w:lang w:val="ru-RU" w:eastAsia="ru-RU" w:bidi="ar-SA"/>
              </w:rPr>
            </w:r>
          </w:p>
          <w:p>
            <w:pPr>
              <w:pStyle w:val="901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highlight w:val="white"/>
                <w:lang w:val="ru-RU" w:eastAsia="ru-RU" w:bidi="ar-SA"/>
              </w:rPr>
              <w:t xml:space="preserve">СП 71.13330.2017 «Изоляционные и отделочные покрытия» Актуализированная редакция СНиП 3-04-01-87 ;</w:t>
            </w:r>
            <w:r>
              <w:rPr>
                <w:highlight w:val="white"/>
              </w:rPr>
            </w:r>
          </w:p>
          <w:p>
            <w:pPr>
              <w:pStyle w:val="901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ГОСТ 16037-80. Соединения сварных стальных трубопроводов. Основные типы, конструктивные элементы и размеры;</w:t>
            </w:r>
            <w:r>
              <w:rPr>
                <w:lang w:val="ru-RU" w:eastAsia="ru-RU" w:bidi="ar-SA"/>
              </w:rPr>
            </w:r>
          </w:p>
          <w:p>
            <w:pPr>
              <w:pStyle w:val="901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rStyle w:val="858"/>
                <w:rFonts w:eastAsia="Calibri"/>
              </w:rPr>
              <w:t xml:space="preserve">РД 153-34.0-20.518-2003 Типовая инструкция по защите трубопроводов, тепловых сетей от наружной коррозии</w:t>
            </w:r>
            <w:r>
              <w:rPr>
                <w:lang w:val="ru-RU" w:eastAsia="ru-RU" w:bidi="ar-SA"/>
              </w:rPr>
              <w:t xml:space="preserve">;</w:t>
            </w:r>
            <w:r>
              <w:rPr>
                <w:lang w:val="ru-RU" w:eastAsia="ru-RU" w:bidi="ar-SA"/>
              </w:rPr>
            </w:r>
          </w:p>
          <w:p>
            <w:pPr>
              <w:pStyle w:val="901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ГОСТ 12.3.033-84 ССБТ «Строительные машины. Общие требования при эксплуатации»;</w:t>
            </w:r>
            <w:r>
              <w:rPr>
                <w:lang w:val="ru-RU" w:eastAsia="ru-RU" w:bidi="ar-SA"/>
              </w:rPr>
            </w:r>
          </w:p>
          <w:p>
            <w:pPr>
              <w:pStyle w:val="901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СТО РусГидро 01.02.115-2019 «Приёмка и ввод в эксплуатацию. Правила приёмки и ввода в эксплуатацию полностью законченных строительством объектов и отдельных этапов строительства»;</w:t>
            </w:r>
            <w:r>
              <w:rPr>
                <w:lang w:val="ru-RU" w:eastAsia="ru-RU" w:bidi="ar-SA"/>
              </w:rPr>
            </w:r>
          </w:p>
          <w:p>
            <w:pPr>
              <w:pStyle w:val="901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Заводской документацией на Материально-технические ресурсы.</w:t>
            </w:r>
            <w:r>
              <w:rPr>
                <w:lang w:val="ru-RU" w:eastAsia="ru-RU" w:bidi="ar-SA"/>
              </w:rPr>
            </w:r>
          </w:p>
          <w:p>
            <w:pPr>
              <w:pStyle w:val="784"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rStyle w:val="858"/>
              </w:rPr>
              <w:t xml:space="preserve">    </w:t>
            </w:r>
            <w:r>
              <w:rPr>
                <w:rStyle w:val="858"/>
              </w:rPr>
              <w:t xml:space="preserve">- Градостроительный кодекс Российской Федерации(с изменениями на 25 декабря 2023 года)</w:t>
            </w:r>
            <w:r>
              <w:rPr>
                <w:lang w:val="ru-RU" w:eastAsia="ru-RU" w:bidi="ar-SA"/>
              </w:rPr>
            </w:r>
          </w:p>
          <w:p>
            <w:pPr>
              <w:pStyle w:val="784"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rStyle w:val="858"/>
              </w:rPr>
              <w:t xml:space="preserve">(редакция, действующая с 1 февраля 2024 года) от 29.12.2004 N 191-ФЗ.</w:t>
            </w:r>
            <w:r>
              <w:rPr>
                <w:lang w:val="ru-RU" w:eastAsia="ru-RU" w:bidi="ar-SA"/>
              </w:rPr>
            </w:r>
          </w:p>
          <w:p>
            <w:pPr>
              <w:pStyle w:val="784"/>
              <w:ind w:right="113" w:hanging="3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lang w:val="ru-RU" w:eastAsia="ru-RU" w:bidi="ar-SA"/>
              </w:rPr>
            </w:pPr>
            <w:r>
              <w:rPr>
                <w:rStyle w:val="858"/>
              </w:rPr>
              <w:t xml:space="preserve"> </w:t>
            </w:r>
            <w:r>
              <w:rPr>
                <w:rStyle w:val="858"/>
              </w:rPr>
              <w:t xml:space="preserve">- Земельный кодекс Российской Федерации (с изменениями на 4 августа 2023 года) (редакция, действующая с 1 октября 2023 года) от 25.10.2001</w:t>
            </w:r>
            <w:r>
              <w:rPr>
                <w:lang w:val="ru-RU" w:eastAsia="ru-RU" w:bidi="ar-SA"/>
              </w:rPr>
            </w:r>
          </w:p>
          <w:p>
            <w:pPr>
              <w:pStyle w:val="784"/>
              <w:ind w:right="113" w:hanging="3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lang w:val="ru-RU" w:eastAsia="ru-RU" w:bidi="ar-SA"/>
              </w:rPr>
            </w:pPr>
            <w:r>
              <w:rPr>
                <w:rStyle w:val="858"/>
              </w:rPr>
              <w:t xml:space="preserve">N 136- ФЗ.</w:t>
            </w:r>
            <w:r>
              <w:rPr>
                <w:lang w:val="ru-RU" w:eastAsia="ru-RU" w:bidi="ar-SA"/>
              </w:rPr>
            </w:r>
          </w:p>
          <w:p>
            <w:pPr>
              <w:pStyle w:val="784"/>
              <w:ind w:right="113" w:hanging="3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lang w:val="ru-RU" w:eastAsia="ru-RU" w:bidi="ar-SA"/>
              </w:rPr>
            </w:pPr>
            <w:r>
              <w:rPr>
                <w:rStyle w:val="858"/>
              </w:rPr>
              <w:t xml:space="preserve">- Федеральный закон «О кадастровой деятельности» от 24.07.2007 № 221-ФЗ (ред. от 24.07.2023).</w:t>
            </w:r>
            <w:r>
              <w:rPr>
                <w:lang w:val="ru-RU" w:eastAsia="ru-RU" w:bidi="ar-SA"/>
              </w:rPr>
            </w:r>
          </w:p>
          <w:p>
            <w:pPr>
              <w:pStyle w:val="784"/>
              <w:ind w:right="11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lang w:val="ru-RU" w:eastAsia="ru-RU" w:bidi="ar-SA"/>
              </w:rPr>
            </w:pPr>
            <w:r>
              <w:rPr>
                <w:rStyle w:val="858"/>
              </w:rPr>
              <w:t xml:space="preserve">-   СП 42.13330.2016. Свод правил.</w:t>
            </w:r>
            <w:r>
              <w:rPr>
                <w:lang w:val="ru-RU" w:eastAsia="ru-RU" w:bidi="ar-SA"/>
              </w:rPr>
            </w:r>
          </w:p>
          <w:p>
            <w:pPr>
              <w:pStyle w:val="784"/>
              <w:ind w:right="11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lang w:val="ru-RU" w:eastAsia="ru-RU" w:bidi="ar-SA"/>
              </w:rPr>
            </w:pPr>
            <w:r>
              <w:rPr>
                <w:rStyle w:val="858"/>
              </w:rPr>
              <w:t xml:space="preserve">Градостроительство. Планировка и застройка</w:t>
            </w:r>
            <w:r>
              <w:rPr>
                <w:lang w:val="ru-RU" w:eastAsia="ru-RU" w:bidi="ar-SA"/>
              </w:rPr>
            </w:r>
          </w:p>
          <w:p>
            <w:pPr>
              <w:pStyle w:val="784"/>
              <w:ind w:right="11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lang w:val="ru-RU" w:eastAsia="ru-RU" w:bidi="ar-SA"/>
              </w:rPr>
            </w:pPr>
            <w:r>
              <w:rPr>
                <w:rStyle w:val="858"/>
              </w:rPr>
              <w:t xml:space="preserve">городских и сельских поселений.</w:t>
            </w:r>
            <w:r>
              <w:rPr>
                <w:lang w:val="ru-RU" w:eastAsia="ru-RU" w:bidi="ar-SA"/>
              </w:rPr>
            </w:r>
          </w:p>
          <w:p>
            <w:pPr>
              <w:pStyle w:val="784"/>
              <w:ind w:right="11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lang w:val="ru-RU" w:eastAsia="ru-RU" w:bidi="ar-SA"/>
              </w:rPr>
            </w:pPr>
            <w:r>
              <w:rPr>
                <w:rStyle w:val="858"/>
              </w:rPr>
              <w:t xml:space="preserve">Актуализированная редакция СНиП 2.07.01-89*"</w:t>
            </w:r>
            <w:r>
              <w:rPr>
                <w:lang w:val="ru-RU" w:eastAsia="ru-RU" w:bidi="ar-SA"/>
              </w:rPr>
            </w:r>
          </w:p>
          <w:p>
            <w:pPr>
              <w:pStyle w:val="784"/>
              <w:ind w:right="11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lang w:val="ru-RU" w:eastAsia="ru-RU" w:bidi="ar-SA"/>
              </w:rPr>
            </w:pPr>
            <w:r>
              <w:rPr>
                <w:rStyle w:val="858"/>
              </w:rPr>
              <w:t xml:space="preserve">(утв. Приказом Минстроя России от 30.12.2016</w:t>
            </w:r>
            <w:r>
              <w:rPr>
                <w:lang w:val="ru-RU" w:eastAsia="ru-RU" w:bidi="ar-SA"/>
              </w:rPr>
            </w:r>
          </w:p>
          <w:p>
            <w:pPr>
              <w:pStyle w:val="784"/>
              <w:ind w:right="11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lang w:val="ru-RU" w:eastAsia="ru-RU" w:bidi="ar-SA"/>
              </w:rPr>
            </w:pPr>
            <w:r>
              <w:rPr>
                <w:rStyle w:val="858"/>
              </w:rPr>
              <w:t xml:space="preserve">N 1034/пр) (ред. от 19.12.2019).</w:t>
            </w:r>
            <w:r>
              <w:rPr>
                <w:lang w:val="ru-RU" w:eastAsia="ru-RU" w:bidi="ar-SA"/>
              </w:rPr>
            </w:r>
          </w:p>
          <w:p>
            <w:pPr>
              <w:pStyle w:val="784"/>
              <w:ind w:right="113" w:hanging="3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lang w:val="ru-RU" w:eastAsia="ru-RU" w:bidi="ar-SA"/>
              </w:rPr>
            </w:pPr>
            <w:r>
              <w:rPr>
                <w:rStyle w:val="858"/>
              </w:rPr>
              <w:t xml:space="preserve">- Закон Амурской области от 05.12.2006 № 259-ОЗ (с изменениями на 6 марта 2024 года) «О регулировании градостроительной деятельности в Амурской области».</w:t>
            </w:r>
            <w:r>
              <w:rPr>
                <w:lang w:val="ru-RU" w:eastAsia="ru-RU" w:bidi="ar-SA"/>
              </w:rPr>
            </w:r>
          </w:p>
          <w:p>
            <w:pPr>
              <w:pStyle w:val="784"/>
              <w:ind w:right="113" w:hanging="3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lang w:val="ru-RU" w:eastAsia="ru-RU" w:bidi="ar-SA"/>
              </w:rPr>
            </w:pPr>
            <w:r>
              <w:rPr>
                <w:rStyle w:val="858"/>
              </w:rPr>
              <w:t xml:space="preserve">- «Региональные нормативы градостроительного проектирования Амурской области», утверждены Постановлением Правительства Амурской области №749 от 20.12.2019г.</w:t>
            </w:r>
            <w:r>
              <w:rPr>
                <w:lang w:val="ru-RU" w:eastAsia="ru-RU" w:bidi="ar-SA"/>
              </w:rPr>
            </w:r>
          </w:p>
          <w:p>
            <w:pPr>
              <w:pStyle w:val="784"/>
              <w:ind w:right="113" w:hanging="3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lang w:val="ru-RU" w:eastAsia="ru-RU" w:bidi="ar-SA"/>
              </w:rPr>
            </w:pPr>
            <w:r>
              <w:rPr>
                <w:rStyle w:val="858"/>
              </w:rPr>
              <w:t xml:space="preserve">- «Нормативы градостроительного проектирования муниципального образования города Благовещенска», утверждены Постановлением Администрации города Благовещенска от 29 декабря 2021 года N 5551 (с изменениями на 13 января 2022 года);</w:t>
            </w:r>
            <w:r>
              <w:rPr>
                <w:lang w:val="ru-RU" w:eastAsia="ru-RU" w:bidi="ar-SA"/>
              </w:rPr>
            </w:r>
          </w:p>
          <w:p>
            <w:pPr>
              <w:pStyle w:val="784"/>
              <w:ind w:right="113" w:hanging="3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lang w:val="ru-RU" w:eastAsia="ru-RU" w:bidi="ar-SA"/>
              </w:rPr>
            </w:pPr>
            <w:r>
              <w:rPr>
                <w:rStyle w:val="858"/>
              </w:rPr>
              <w:t xml:space="preserve">- «Генеральный план городского округа города Благовещенска», утверждённый решением Благовещенской Городской думы №52/06 от 26.01.2023г. (с изменениями от 12.10.2023г.).</w:t>
            </w:r>
            <w:r>
              <w:rPr>
                <w:lang w:val="ru-RU" w:eastAsia="ru-RU" w:bidi="ar-SA"/>
              </w:rPr>
            </w:r>
          </w:p>
          <w:p>
            <w:pPr>
              <w:pStyle w:val="784"/>
              <w:ind w:right="113" w:hanging="3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lang w:val="ru-RU" w:eastAsia="ru-RU" w:bidi="ar-SA"/>
              </w:rPr>
            </w:pPr>
            <w:r>
              <w:rPr>
                <w:rStyle w:val="858"/>
              </w:rPr>
              <w:t xml:space="preserve">- «Правила землепользования и застройки муниципального образования города Благовещенска», утверждённые постановлением Администрации г. Благовещенска №149 от 14.01.2022г.</w:t>
            </w:r>
            <w:r>
              <w:rPr>
                <w:lang w:val="ru-RU" w:eastAsia="ru-RU" w:bidi="ar-SA"/>
              </w:rPr>
            </w:r>
          </w:p>
          <w:p>
            <w:pPr>
              <w:pStyle w:val="784"/>
              <w:ind w:left="0" w:right="0" w:firstLine="0"/>
              <w:jc w:val="both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Style w:val="858"/>
              </w:rPr>
              <w:t xml:space="preserve">- СП 124.13330.2012. «Тепловые сети» </w:t>
            </w:r>
            <w:r>
              <w:rPr>
                <w:rStyle w:val="858"/>
                <w:sz w:val="24"/>
                <w:szCs w:val="24"/>
              </w:rPr>
              <w:t xml:space="preserve">актуализированная редакция </w:t>
            </w:r>
            <w:r>
              <w:rPr>
                <w:rStyle w:val="858"/>
              </w:rPr>
              <w:t xml:space="preserve">СНиП 41-02-2003 Утверждены приказом Минрегиона России </w:t>
            </w:r>
            <w:r>
              <w:rPr>
                <w:rFonts w:eastAsia="Times New Roman" w:cs="Times New Roman"/>
                <w:color w:val="000000"/>
                <w:sz w:val="24"/>
                <w:lang w:val="ru-RU" w:eastAsia="ru-RU" w:bidi="ar-SA"/>
              </w:rPr>
              <w:t xml:space="preserve">от 30 июня 2012 г. N 280 (в ред. Изменения N 1, утв. Приказом</w:t>
            </w:r>
            <w:r>
              <w:rPr>
                <w:lang w:val="ru-RU" w:eastAsia="ru-RU" w:bidi="ar-SA"/>
              </w:rPr>
            </w:r>
          </w:p>
          <w:p>
            <w:pPr>
              <w:pStyle w:val="784"/>
              <w:ind w:left="0" w:right="0" w:firstLine="0"/>
              <w:jc w:val="both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sz w:val="24"/>
                <w:lang w:val="ru-RU" w:eastAsia="ru-RU" w:bidi="ar-SA"/>
              </w:rPr>
              <w:t xml:space="preserve">Минстроя России от 20.11.2019 N 698/пр, Изменения N 2, утв. Приказом Минстроя России от 27.12.2021 N 1021/пр, Изменения N 3, утв. Приказом Минстроя России от 31.05.2022 N 434/пр)</w:t>
            </w:r>
            <w:r>
              <w:rPr>
                <w:lang w:val="ru-RU" w:eastAsia="ru-RU" w:bidi="ar-SA"/>
              </w:rPr>
            </w:r>
          </w:p>
          <w:p>
            <w:pPr>
              <w:pStyle w:val="784"/>
              <w:ind w:right="137" w:hanging="33"/>
              <w:jc w:val="both"/>
              <w:spacing w:before="0" w:after="0" w:line="276" w:lineRule="auto"/>
              <w:widowControl w:val="off"/>
              <w:tabs>
                <w:tab w:val="left" w:pos="554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rStyle w:val="858"/>
              </w:rPr>
              <w:t xml:space="preserve">- СП 61.13330.2012 «Тепловая изоляция оборудования и трубопроводов» Актуализированная редакция СНиП 41-03-2003 (Изменение № 1);</w:t>
            </w:r>
            <w:r>
              <w:rPr>
                <w:lang w:val="ru-RU" w:eastAsia="ru-RU" w:bidi="ar-SA"/>
              </w:rPr>
            </w:r>
          </w:p>
          <w:p>
            <w:pPr>
              <w:pStyle w:val="784"/>
              <w:ind w:right="137" w:hanging="33"/>
              <w:jc w:val="both"/>
              <w:spacing w:before="0" w:after="0" w:line="276" w:lineRule="auto"/>
              <w:widowControl w:val="off"/>
              <w:tabs>
                <w:tab w:val="left" w:pos="508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rStyle w:val="858"/>
              </w:rPr>
              <w:t xml:space="preserve">- ГОСТ 21.705-2016. Система проектной документации для строительства» (Поправка № 1);</w:t>
            </w:r>
            <w:r>
              <w:rPr>
                <w:lang w:val="ru-RU" w:eastAsia="ru-RU" w:bidi="ar-SA"/>
              </w:rPr>
            </w:r>
          </w:p>
          <w:p>
            <w:pPr>
              <w:pStyle w:val="784"/>
              <w:ind w:right="137" w:hanging="33"/>
              <w:jc w:val="both"/>
              <w:spacing w:before="0" w:after="0" w:line="276" w:lineRule="auto"/>
              <w:widowControl w:val="off"/>
              <w:tabs>
                <w:tab w:val="left" w:pos="428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rStyle w:val="858"/>
              </w:rPr>
              <w:t xml:space="preserve">- ГОСТ 21.206-2012 СПДС. Условные обозначения трубопроводов;</w:t>
            </w:r>
            <w:r>
              <w:rPr>
                <w:lang w:val="ru-RU" w:eastAsia="ru-RU" w:bidi="ar-SA"/>
              </w:rPr>
            </w:r>
          </w:p>
          <w:p>
            <w:pPr>
              <w:pStyle w:val="784"/>
              <w:ind w:right="137" w:hanging="33"/>
              <w:jc w:val="both"/>
              <w:spacing w:before="0" w:after="0" w:line="276" w:lineRule="auto"/>
              <w:widowControl w:val="off"/>
              <w:tabs>
                <w:tab w:val="left" w:pos="454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rStyle w:val="858"/>
              </w:rPr>
              <w:t xml:space="preserve">- ГОСТ 21.405-93 СПДС. Правила выполнения рабочей документации тепловой изоляции оборудования и трубопроводов;</w:t>
            </w:r>
            <w:r>
              <w:rPr>
                <w:lang w:val="ru-RU" w:eastAsia="ru-RU" w:bidi="ar-SA"/>
              </w:rPr>
            </w:r>
          </w:p>
          <w:p>
            <w:pPr>
              <w:pStyle w:val="784"/>
              <w:ind w:right="137" w:hanging="33"/>
              <w:jc w:val="both"/>
              <w:spacing w:before="0" w:after="0" w:line="276" w:lineRule="auto"/>
              <w:widowControl w:val="off"/>
              <w:tabs>
                <w:tab w:val="left" w:pos="554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rStyle w:val="858"/>
              </w:rPr>
              <w:t xml:space="preserve">- ГОСТ 21.705-2016 СПДС. Правила выполнения рабочей документации тепловых сетей (Поправка № 1);</w:t>
            </w:r>
            <w:r>
              <w:rPr>
                <w:lang w:val="ru-RU" w:eastAsia="ru-RU" w:bidi="ar-SA"/>
              </w:rPr>
            </w:r>
          </w:p>
          <w:p>
            <w:pPr>
              <w:pStyle w:val="784"/>
              <w:ind w:left="-33" w:right="137" w:hanging="142"/>
              <w:jc w:val="both"/>
              <w:spacing w:before="0" w:after="0" w:line="276" w:lineRule="auto"/>
              <w:widowControl w:val="off"/>
              <w:rPr>
                <w:lang w:val="ru-RU" w:eastAsia="ru-RU" w:bidi="ar-SA"/>
              </w:rPr>
            </w:pPr>
            <w:r>
              <w:rPr>
                <w:sz w:val="24"/>
                <w:lang w:val="ru-RU" w:eastAsia="ru-RU" w:bidi="ar-SA"/>
              </w:rPr>
              <w:t xml:space="preserve">- -ГОСТ Р 21.101-2020 «Система проектной документации для строительства (СПДС). Основные требования к проектной и рабочей документации»;</w:t>
            </w:r>
            <w:r>
              <w:rPr>
                <w:lang w:val="ru-RU" w:eastAsia="ru-RU" w:bidi="ar-SA"/>
              </w:rPr>
            </w:r>
          </w:p>
          <w:p>
            <w:pPr>
              <w:pStyle w:val="784"/>
              <w:ind w:right="137" w:hanging="33"/>
              <w:jc w:val="both"/>
              <w:spacing w:before="0" w:after="0" w:line="276" w:lineRule="auto"/>
              <w:widowControl w:val="off"/>
              <w:tabs>
                <w:tab w:val="left" w:pos="569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rStyle w:val="858"/>
              </w:rPr>
              <w:t xml:space="preserve">- Федеральный Закон РФ от 27.12.2002 № 184-ФЗ «О техническом регулировании» (*в действующей редакции);</w:t>
            </w:r>
            <w:r>
              <w:rPr>
                <w:lang w:val="ru-RU" w:eastAsia="ru-RU" w:bidi="ar-SA"/>
              </w:rPr>
            </w:r>
          </w:p>
          <w:p>
            <w:pPr>
              <w:pStyle w:val="784"/>
              <w:ind w:right="137" w:hanging="33"/>
              <w:jc w:val="both"/>
              <w:spacing w:before="0" w:after="0" w:line="276" w:lineRule="auto"/>
              <w:widowControl w:val="off"/>
              <w:tabs>
                <w:tab w:val="left" w:pos="569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rStyle w:val="858"/>
              </w:rPr>
              <w:t xml:space="preserve">- Федеральный закон от 10.01.2002 № 7-ФЗ «Об охране окружающей среды» (с изменениями на 2 июля 2021 года);</w:t>
            </w:r>
            <w:r>
              <w:rPr>
                <w:lang w:val="ru-RU" w:eastAsia="ru-RU" w:bidi="ar-SA"/>
              </w:rPr>
            </w:r>
          </w:p>
          <w:p>
            <w:pPr>
              <w:pStyle w:val="784"/>
              <w:ind w:right="137"/>
              <w:jc w:val="both"/>
              <w:spacing w:before="0" w:after="0" w:line="276" w:lineRule="auto"/>
              <w:widowControl w:val="off"/>
              <w:tabs>
                <w:tab w:val="left" w:pos="569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rStyle w:val="858"/>
              </w:rPr>
              <w:t xml:space="preserve">- Федеральный закон от 21.12.1994 № 69-ФЗ «О пожарной безопасности» (*в действующей редакции);</w:t>
            </w:r>
            <w:r>
              <w:rPr>
                <w:lang w:val="ru-RU" w:eastAsia="ru-RU" w:bidi="ar-SA"/>
              </w:rPr>
            </w:r>
          </w:p>
          <w:p>
            <w:pPr>
              <w:pStyle w:val="784"/>
              <w:ind w:right="193" w:hanging="33"/>
              <w:jc w:val="both"/>
              <w:spacing w:before="0" w:after="0" w:line="276" w:lineRule="auto"/>
              <w:widowControl w:val="off"/>
              <w:tabs>
                <w:tab w:val="left" w:pos="146" w:leader="none"/>
                <w:tab w:val="left" w:pos="430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 Другие технические регламенты, строительные нормы и правила, федеральные нормы и правила, государственные отраслевые стандарт, стандарты организации и т.д.</w:t>
            </w:r>
            <w:r>
              <w:rPr>
                <w:lang w:val="ru-RU" w:eastAsia="ru-RU" w:bidi="ar-SA"/>
              </w:rPr>
            </w:r>
          </w:p>
          <w:p>
            <w:pPr>
              <w:pStyle w:val="784"/>
              <w:ind w:firstLine="280"/>
              <w:jc w:val="both"/>
              <w:spacing w:before="0" w:after="0"/>
              <w:widowControl w:val="off"/>
              <w:tabs>
                <w:tab w:val="clear" w:pos="708" w:leader="none"/>
                <w:tab w:val="left" w:pos="141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Перечень не является исчерпывающим и при применении используются действующие редакции</w:t>
            </w:r>
            <w:r>
              <w:rPr>
                <w:sz w:val="24"/>
                <w:szCs w:val="24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sz w:val="24"/>
                <w:szCs w:val="24"/>
              </w:rPr>
            </w:r>
          </w:p>
        </w:tc>
        <w:tc>
          <w:tcPr>
            <w:tcW w:w="2857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901"/>
              <w:numPr>
                <w:ilvl w:val="0"/>
                <w:numId w:val="10"/>
              </w:numPr>
              <w:contextualSpacing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49" w:type="dxa"/>
            <w:vAlign w:val="center"/>
            <w:textDirection w:val="lrTb"/>
            <w:noWrap w:val="false"/>
          </w:tcPr>
          <w:p>
            <w:pPr>
              <w:pStyle w:val="784"/>
              <w:jc w:val="both"/>
              <w:spacing w:before="2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ответственности и гарантиям подрядчика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7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4.1.1</w:t>
            </w:r>
            <w:r>
              <w:rPr>
                <w:lang w:val="ru-RU" w:eastAsia="ru-RU" w:bidi="ar-SA"/>
              </w:rPr>
              <w:t xml:space="preserve">.</w:t>
            </w:r>
            <w:r>
              <w:rPr>
                <w:lang w:val="ru-RU" w:eastAsia="ru-RU" w:bidi="ar-SA"/>
              </w:rPr>
            </w:r>
          </w:p>
        </w:tc>
        <w:tc>
          <w:tcPr>
            <w:tcW w:w="2609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ответственности подрядчика</w:t>
            </w:r>
            <w:r>
              <w:rPr>
                <w:sz w:val="24"/>
                <w:szCs w:val="24"/>
              </w:rPr>
            </w:r>
          </w:p>
        </w:tc>
        <w:tc>
          <w:tcPr>
            <w:tcW w:w="5740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ответственности подрядчика подробно указаны в договоре подряда </w:t>
            </w:r>
            <w:r>
              <w:rPr>
                <w:i/>
                <w:sz w:val="24"/>
                <w:szCs w:val="24"/>
                <w:lang w:val="ru-RU" w:eastAsia="ru-RU" w:bidi="ar-SA"/>
              </w:rPr>
              <w:t xml:space="preserve">(раздел 7)</w:t>
            </w:r>
            <w:r>
              <w:rPr>
                <w:sz w:val="24"/>
                <w:szCs w:val="24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</w:pPr>
            <w:r>
              <w:rPr>
                <w:sz w:val="24"/>
                <w:lang w:val="ru-RU" w:eastAsia="ru-RU" w:bidi="ar-SA"/>
              </w:rPr>
              <w:t xml:space="preserve">Согласие с требованиями</w:t>
            </w:r>
            <w:r/>
          </w:p>
        </w:tc>
        <w:tc>
          <w:tcPr>
            <w:tcW w:w="2857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bCs/>
              </w:rPr>
            </w:pPr>
            <w:r>
              <w:rPr>
                <w:b/>
                <w:bCs/>
                <w:lang w:val="ru-RU" w:eastAsia="ru-RU" w:bidi="ar-SA"/>
              </w:rPr>
              <w:t xml:space="preserve">-</w:t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784"/>
              <w:jc w:val="left"/>
              <w:spacing w:before="60" w:after="6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   </w:t>
            </w:r>
            <w:r>
              <w:rPr>
                <w:sz w:val="24"/>
                <w:szCs w:val="24"/>
                <w:lang w:val="ru-RU" w:eastAsia="ru-RU" w:bidi="ar-SA"/>
              </w:rPr>
              <w:t xml:space="preserve">4.1.2.</w:t>
            </w: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гарантии подрядчика</w:t>
            </w:r>
            <w:r>
              <w:rPr>
                <w:sz w:val="24"/>
                <w:szCs w:val="24"/>
              </w:rPr>
            </w:r>
          </w:p>
        </w:tc>
        <w:tc>
          <w:tcPr>
            <w:tcW w:w="5740" w:type="dxa"/>
            <w:textDirection w:val="lrTb"/>
            <w:noWrap w:val="false"/>
          </w:tcPr>
          <w:p>
            <w:pPr>
              <w:pStyle w:val="784"/>
              <w:jc w:val="both"/>
              <w:spacing w:before="0" w:after="0"/>
              <w:widowControl/>
              <w:rPr>
                <w:sz w:val="24"/>
                <w:szCs w:val="24"/>
                <w:lang w:eastAsia="en-US"/>
              </w:rPr>
            </w:pPr>
            <w:r/>
            <w:bookmarkStart w:id="18" w:name="undefined"/>
            <w:r>
              <w:rPr>
                <w:sz w:val="24"/>
                <w:szCs w:val="24"/>
                <w:lang w:val="ru-RU" w:eastAsia="en-US" w:bidi="ar-SA"/>
              </w:rPr>
              <w:t xml:space="preserve">Гарантийный срок составляет 24 (двадцать четыре) месяца и начинается с даты подписания Сторонами Акта КС-11 </w:t>
            </w:r>
            <w:bookmarkEnd w:id="18"/>
            <w:r>
              <w:rPr>
                <w:sz w:val="24"/>
                <w:szCs w:val="24"/>
                <w:lang w:val="ru-RU" w:eastAsia="en-US" w:bidi="ar-SA"/>
              </w:rPr>
              <w:t xml:space="preserve">либо с даты прекращения (расторжения) Договора.  Гарантийный срок может быть продлен в соответствии с условиями Договора.</w:t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pStyle w:val="784"/>
              <w:jc w:val="both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 xml:space="preserve">Подробно требования к сроку и объему предоставления гарантий указаны в договоре подряда </w:t>
            </w:r>
            <w:r>
              <w:rPr>
                <w:i/>
                <w:sz w:val="24"/>
                <w:szCs w:val="24"/>
                <w:lang w:val="ru-RU" w:eastAsia="en-US" w:bidi="ar-SA"/>
              </w:rPr>
              <w:t xml:space="preserve">(раздел № 8).</w:t>
            </w:r>
            <w:r>
              <w:rPr>
                <w:sz w:val="24"/>
                <w:szCs w:val="24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916"/>
              <w:numPr>
                <w:ilvl w:val="0"/>
                <w:numId w:val="0"/>
              </w:numPr>
              <w:ind w:left="0" w:firstLine="0"/>
              <w:jc w:val="center"/>
              <w:keepNext w:val="0"/>
              <w:spacing w:before="0" w:after="60"/>
              <w:widowControl/>
              <w:rPr>
                <w:rFonts w:ascii="Times New Roman" w:hAnsi="Times New Roman" w:eastAsia="Tahoma" w:cs="Lohit Devanagari"/>
                <w:sz w:val="24"/>
                <w:szCs w:val="24"/>
                <w:lang w:val="ru-RU" w:eastAsia="ru-RU" w:bidi="ar-SA"/>
              </w:rPr>
              <w:outlineLvl w:val="2"/>
            </w:pPr>
            <w:r>
              <w:rPr>
                <w:rFonts w:eastAsia="Tahoma" w:cs="Lohit Devanagari"/>
                <w:b w:val="0"/>
                <w:sz w:val="24"/>
                <w:szCs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rFonts w:ascii="Times New Roman" w:hAnsi="Times New Roman" w:eastAsia="Tahoma" w:cs="Lohit Devanagari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857" w:type="dxa"/>
            <w:vAlign w:val="center"/>
            <w:textDirection w:val="lrTb"/>
            <w:noWrap w:val="false"/>
          </w:tcPr>
          <w:p>
            <w:pPr>
              <w:pStyle w:val="916"/>
              <w:numPr>
                <w:ilvl w:val="0"/>
                <w:numId w:val="0"/>
              </w:numPr>
              <w:ind w:left="0" w:firstLine="0"/>
              <w:jc w:val="left"/>
              <w:keepNext w:val="0"/>
              <w:spacing w:before="0" w:after="60"/>
              <w:widowControl/>
              <w:rPr>
                <w:rFonts w:eastAsia="Times New Roman"/>
                <w:b w:val="0"/>
                <w:lang w:val="ru-RU" w:eastAsia="ru-RU"/>
              </w:rPr>
              <w:outlineLvl w:val="2"/>
            </w:pPr>
            <w:r>
              <w:rPr>
                <w:rFonts w:eastAsia="Times New Roman" w:cs="Lohit Devanagari"/>
                <w:b w:val="0"/>
                <w:sz w:val="20"/>
                <w:szCs w:val="20"/>
                <w:lang w:val="ru-RU" w:eastAsia="ru-RU" w:bidi="ar-SA"/>
              </w:rPr>
              <w:t xml:space="preserve">-</w:t>
            </w:r>
            <w:r>
              <w:rPr>
                <w:rFonts w:eastAsia="Times New Roman"/>
                <w:b w:val="0"/>
                <w:lang w:val="ru-RU" w:eastAsia="ru-RU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901"/>
              <w:numPr>
                <w:ilvl w:val="0"/>
                <w:numId w:val="10"/>
              </w:numPr>
              <w:contextualSpacing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49" w:type="dxa"/>
            <w:vAlign w:val="center"/>
            <w:textDirection w:val="lrTb"/>
            <w:noWrap w:val="false"/>
          </w:tcPr>
          <w:p>
            <w:pPr>
              <w:pStyle w:val="784"/>
              <w:jc w:val="left"/>
              <w:keepNext/>
              <w:spacing w:before="60" w:after="6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подрядчику (и субподрядчикам) и его обязательствам, влияющим на исполнение договора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7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784"/>
              <w:jc w:val="left"/>
              <w:spacing w:before="60" w:after="6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   </w:t>
            </w:r>
            <w:r>
              <w:rPr>
                <w:sz w:val="24"/>
                <w:szCs w:val="24"/>
                <w:lang w:val="ru-RU" w:eastAsia="ru-RU" w:bidi="ar-SA"/>
              </w:rPr>
              <w:t xml:space="preserve">5.1.1</w:t>
            </w: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обязательствам подрядчика, влияющим на исполнение договора</w:t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5740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обязательствам подрядчика подробно указаны в договоре подряда (</w:t>
            </w:r>
            <w:r>
              <w:rPr>
                <w:i/>
                <w:sz w:val="24"/>
                <w:szCs w:val="24"/>
                <w:lang w:val="ru-RU" w:eastAsia="ru-RU" w:bidi="ar-SA"/>
              </w:rPr>
              <w:t xml:space="preserve">раздел 2)</w:t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sz w:val="24"/>
                <w:szCs w:val="24"/>
              </w:rPr>
            </w:r>
          </w:p>
        </w:tc>
        <w:tc>
          <w:tcPr>
            <w:tcW w:w="2857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6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60" w:after="6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5.1.2</w:t>
            </w: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textDirection w:val="lrTb"/>
            <w:noWrap w:val="false"/>
          </w:tcPr>
          <w:p>
            <w:pPr>
              <w:pStyle w:val="784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субподрядным организациям привлекаемым к выполнению работ</w:t>
            </w:r>
            <w:r>
              <w:rPr>
                <w:sz w:val="24"/>
                <w:szCs w:val="24"/>
              </w:rPr>
            </w:r>
          </w:p>
        </w:tc>
        <w:tc>
          <w:tcPr>
            <w:tcW w:w="5740" w:type="dxa"/>
            <w:textDirection w:val="lrTb"/>
            <w:noWrap w:val="false"/>
          </w:tcPr>
          <w:p>
            <w:pPr>
              <w:pStyle w:val="784"/>
              <w:jc w:val="both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субподрядным организациям, привлекаемым к выполнению работ подробно указаны в проекте договора подряда, который включен в состав Документации о закупке</w:t>
            </w:r>
            <w:r>
              <w:rPr>
                <w:sz w:val="24"/>
                <w:szCs w:val="24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sz w:val="24"/>
                <w:szCs w:val="24"/>
              </w:rPr>
            </w:r>
          </w:p>
        </w:tc>
        <w:tc>
          <w:tcPr>
            <w:tcW w:w="2857" w:type="dxa"/>
            <w:vAlign w:val="center"/>
            <w:textDirection w:val="lrTb"/>
            <w:noWrap w:val="false"/>
          </w:tcPr>
          <w:p>
            <w:pPr>
              <w:pStyle w:val="784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sz w:val="24"/>
                <w:szCs w:val="24"/>
              </w:rPr>
            </w:r>
          </w:p>
        </w:tc>
      </w:tr>
    </w:tbl>
    <w:p>
      <w:pPr>
        <w:sectPr>
          <w:headerReference w:type="default" r:id="rId12"/>
          <w:headerReference w:type="first" r:id="rId13"/>
          <w:footnotePr/>
          <w:endnotePr/>
          <w:type w:val="nextPage"/>
          <w:pgSz w:w="16838" w:h="11906" w:orient="landscape"/>
          <w:pgMar w:top="851" w:right="567" w:bottom="851" w:left="992" w:header="680" w:footer="0" w:gutter="0"/>
          <w:cols w:num="1" w:sep="0" w:space="1701" w:equalWidth="1"/>
          <w:docGrid w:linePitch="360"/>
          <w:titlePg/>
        </w:sectPr>
      </w:pPr>
      <w:r/>
      <w:r/>
    </w:p>
    <w:p>
      <w:pPr>
        <w:pStyle w:val="785"/>
        <w:numPr>
          <w:ilvl w:val="0"/>
          <w:numId w:val="3"/>
        </w:numPr>
        <w:ind w:left="709" w:hanging="360"/>
        <w:rPr>
          <w:sz w:val="24"/>
        </w:rPr>
      </w:pPr>
      <w:r/>
      <w:bookmarkStart w:id="19" w:name="_Toc54646411"/>
      <w:r/>
      <w:bookmarkStart w:id="20" w:name="_Toc53393312"/>
      <w:r>
        <w:rPr>
          <w:sz w:val="24"/>
        </w:rPr>
        <w:t xml:space="preserve">Требования к документации по ценообразованию</w:t>
      </w:r>
      <w:bookmarkEnd w:id="20"/>
      <w:r>
        <w:rPr>
          <w:sz w:val="24"/>
        </w:rPr>
        <w:t xml:space="preserve"> на этапе закупки</w:t>
      </w:r>
      <w:bookmarkEnd w:id="19"/>
      <w:r/>
      <w:r>
        <w:rPr>
          <w:sz w:val="24"/>
        </w:rPr>
      </w:r>
    </w:p>
    <w:p>
      <w:pPr>
        <w:pStyle w:val="784"/>
        <w:ind w:firstLine="567"/>
        <w:jc w:val="both"/>
        <w:spacing w:before="120" w:after="120"/>
        <w:widowControl w:val="off"/>
        <w:tabs>
          <w:tab w:val="left" w:pos="426" w:leader="none"/>
          <w:tab w:val="clear" w:pos="70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3.1). В обоснование стоимости своей заявки Участник предоставляет Коммерческое предложение по форме (с учётом прилагаемой к ней инструкции по заполнению), приведённой в Документации о закупке.</w:t>
      </w:r>
      <w:r>
        <w:rPr>
          <w:sz w:val="24"/>
          <w:szCs w:val="24"/>
        </w:rPr>
      </w:r>
    </w:p>
    <w:p>
      <w:pPr>
        <w:pStyle w:val="784"/>
        <w:ind w:firstLine="567"/>
        <w:jc w:val="both"/>
        <w:spacing w:before="120" w:after="120"/>
        <w:widowControl w:val="off"/>
        <w:tabs>
          <w:tab w:val="left" w:pos="426" w:leader="none"/>
          <w:tab w:val="clear" w:pos="708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3.2). Дополнительные документы по ценообразованию (сметная документация) в состав заявки Участника не включаются.</w:t>
      </w:r>
      <w:r>
        <w:rPr>
          <w:sz w:val="24"/>
          <w:szCs w:val="24"/>
          <w:highlight w:val="none"/>
        </w:rPr>
      </w:r>
    </w:p>
    <w:p>
      <w:pPr>
        <w:pStyle w:val="784"/>
        <w:ind w:firstLine="567"/>
        <w:jc w:val="both"/>
        <w:spacing w:before="120" w:after="120"/>
        <w:widowControl w:val="off"/>
        <w:tabs>
          <w:tab w:val="left" w:pos="426" w:leader="none"/>
          <w:tab w:val="clear" w:pos="70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85"/>
        <w:numPr>
          <w:ilvl w:val="0"/>
          <w:numId w:val="3"/>
        </w:numPr>
        <w:ind w:left="709" w:hanging="360"/>
        <w:jc w:val="both"/>
      </w:pPr>
      <w:r/>
      <w:bookmarkStart w:id="21" w:name="_Toc54646412"/>
      <w:r>
        <w:rPr>
          <w:sz w:val="24"/>
        </w:rPr>
        <w:t xml:space="preserve">Требования к документации по ценообразованию на этапе заключения (исполнения) договора</w:t>
      </w:r>
      <w:bookmarkEnd w:id="21"/>
      <w:r/>
      <w:r/>
    </w:p>
    <w:p>
      <w:pPr>
        <w:pStyle w:val="784"/>
        <w:ind w:left="0" w:right="0" w:firstLine="567"/>
        <w:jc w:val="both"/>
        <w:spacing w:before="0" w:after="0"/>
        <w:widowControl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4.1. Требования к составлению сметной документации (на этапе исполнения договора):                                               </w:t>
      </w:r>
      <w:r>
        <w:rPr>
          <w:rFonts w:cs="Times New Roman"/>
          <w:bCs w:val="0"/>
          <w:i w:val="0"/>
          <w:spacing w:val="-5"/>
          <w:sz w:val="24"/>
          <w:szCs w:val="24"/>
          <w:lang w:bidi="ru-RU"/>
        </w:rPr>
        <w:t xml:space="preserve">4.1.1. Сметная документация разрабатывается </w:t>
      </w:r>
      <w:r>
        <w:rPr>
          <w:rFonts w:eastAsia="Times New Roman" w:cs="Times New Roman"/>
          <w:bCs/>
          <w:i w:val="0"/>
          <w:iCs w:val="0"/>
          <w:spacing w:val="-5"/>
          <w:sz w:val="24"/>
          <w:szCs w:val="24"/>
          <w:lang w:bidi="ru-RU"/>
        </w:rPr>
        <w:t xml:space="preserve">Участником, с которым принято решение заключить договор</w:t>
      </w:r>
      <w:r>
        <w:rPr>
          <w:rFonts w:eastAsia="Times New Roman" w:cs="Times New Roman"/>
          <w:bCs w:val="0"/>
          <w:i w:val="0"/>
          <w:iCs w:val="0"/>
          <w:spacing w:val="-5"/>
          <w:sz w:val="24"/>
          <w:szCs w:val="24"/>
          <w:lang w:bidi="ru-RU"/>
        </w:rPr>
        <w:t xml:space="preserve"> на этапе заклю</w:t>
      </w:r>
      <w:r>
        <w:rPr>
          <w:rFonts w:cs="Times New Roman"/>
          <w:bCs w:val="0"/>
          <w:i w:val="0"/>
          <w:spacing w:val="-5"/>
          <w:sz w:val="24"/>
          <w:szCs w:val="24"/>
          <w:lang w:bidi="ru-RU"/>
        </w:rPr>
        <w:t xml:space="preserve">чения ( исполнения) договора в соответствие с требованиями по оформлению и составлению документации по ценообразованию ( Приложение №2 к настоящим ТТ);</w:t>
      </w:r>
      <w:r>
        <w:rPr>
          <w:sz w:val="24"/>
          <w:szCs w:val="24"/>
          <w:u w:val="single"/>
        </w:rPr>
      </w:r>
    </w:p>
    <w:p>
      <w:pPr>
        <w:pStyle w:val="784"/>
        <w:ind w:firstLine="0"/>
        <w:jc w:val="both"/>
        <w:rPr>
          <w:sz w:val="24"/>
          <w:szCs w:val="24"/>
          <w:u w:val="single"/>
        </w:rPr>
      </w:pPr>
      <w:r>
        <w:rPr>
          <w:rFonts w:eastAsia="Times New Roman" w:cs="Times New Roman"/>
          <w:i w:val="0"/>
          <w:iCs w:val="0"/>
          <w:sz w:val="24"/>
          <w:szCs w:val="24"/>
        </w:rPr>
        <w:t xml:space="preserve">4.1.2. Если стоимость по смете, ра</w:t>
      </w:r>
      <w:r>
        <w:rPr>
          <w:rFonts w:eastAsia="Times New Roman" w:cs="Times New Roman"/>
          <w:i w:val="0"/>
          <w:iCs w:val="0"/>
          <w:sz w:val="24"/>
          <w:szCs w:val="24"/>
        </w:rPr>
        <w:t xml:space="preserve">зработанной Подрядчиком, будет превышать стоимость, указанную в Коммерческом предложении, в ходе исполнения договора Подрядчику необходимо применить соответствующий дополнительный понижающий коэффициент и откорректировать стоимость в сторону ее уменьшения;</w:t>
      </w:r>
      <w:r>
        <w:rPr>
          <w:sz w:val="24"/>
          <w:szCs w:val="24"/>
          <w:u w:val="single"/>
        </w:rPr>
      </w:r>
    </w:p>
    <w:p>
      <w:pPr>
        <w:pStyle w:val="784"/>
        <w:ind w:left="0" w:right="0" w:firstLine="0"/>
        <w:jc w:val="both"/>
        <w:spacing w:before="0" w:after="120"/>
        <w:widowControl/>
        <w:rPr>
          <w:sz w:val="24"/>
          <w:szCs w:val="24"/>
          <w:highlight w:val="none"/>
        </w:rPr>
      </w:pPr>
      <w:r>
        <w:rPr>
          <w:rFonts w:eastAsia="Times New Roman" w:cs="Times New Roman"/>
          <w:i w:val="0"/>
          <w:iCs w:val="0"/>
          <w:sz w:val="24"/>
          <w:szCs w:val="24"/>
        </w:rPr>
        <w:t xml:space="preserve">4.1.3. Если стоимость по смете, разработанной Подрядчиком, будет ниже стоимости, указанной в Коммерческом предложении, взаиморасчеты будут осуществляться по данной смете без увеличения стоимости, указанной в коммерческом предложении.</w:t>
      </w:r>
      <w:r>
        <w:rPr>
          <w:sz w:val="24"/>
          <w:szCs w:val="24"/>
          <w:highlight w:val="none"/>
        </w:rPr>
      </w:r>
    </w:p>
    <w:p>
      <w:pPr>
        <w:pStyle w:val="784"/>
        <w:ind w:left="0" w:right="0" w:firstLine="0"/>
        <w:jc w:val="both"/>
        <w:spacing w:before="0" w:after="120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85"/>
        <w:numPr>
          <w:ilvl w:val="0"/>
          <w:numId w:val="3"/>
        </w:numPr>
        <w:rPr>
          <w:sz w:val="24"/>
        </w:rPr>
      </w:pPr>
      <w:r/>
      <w:bookmarkStart w:id="22" w:name="_Toc54646413"/>
      <w:r/>
      <w:bookmarkStart w:id="23" w:name="_Toc46743519"/>
      <w:r/>
      <w:bookmarkStart w:id="24" w:name="_Toc51339699"/>
      <w:r>
        <w:rPr>
          <w:sz w:val="24"/>
        </w:rPr>
        <w:t xml:space="preserve">Приложения</w:t>
      </w:r>
      <w:bookmarkEnd w:id="22"/>
      <w:r/>
      <w:bookmarkEnd w:id="23"/>
      <w:r/>
      <w:bookmarkEnd w:id="24"/>
      <w:r/>
      <w:r>
        <w:rPr>
          <w:sz w:val="24"/>
        </w:rPr>
      </w:r>
    </w:p>
    <w:p>
      <w:pPr>
        <w:pStyle w:val="784"/>
        <w:spacing w:before="0" w:after="12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Приложение №1 </w:t>
      </w:r>
      <w:r>
        <w:rPr>
          <w:bCs/>
          <w:sz w:val="24"/>
          <w:szCs w:val="24"/>
          <w:shd w:val="clear" w:color="auto" w:fill="auto"/>
        </w:rPr>
        <w:t xml:space="preserve">Задание на выполнение проектных работ </w:t>
      </w:r>
      <w:r>
        <w:rPr>
          <w:rFonts w:eastAsia="Liberation Serif"/>
          <w:b w:val="0"/>
          <w:bCs w:val="0"/>
          <w:sz w:val="24"/>
          <w:szCs w:val="22"/>
          <w:shd w:val="clear" w:color="auto" w:fill="auto"/>
        </w:rPr>
        <w:t xml:space="preserve">по реконструкции квартальных тепловых сетей пгт. Прогресс</w:t>
      </w:r>
      <w:r>
        <w:rPr>
          <w:b w:val="0"/>
          <w:bCs w:val="0"/>
          <w:sz w:val="24"/>
          <w:szCs w:val="24"/>
          <w:shd w:val="clear" w:color="auto" w:fill="auto"/>
        </w:rPr>
        <w:t xml:space="preserve">;</w:t>
      </w:r>
      <w:r>
        <w:rPr>
          <w:bCs/>
          <w:sz w:val="24"/>
          <w:szCs w:val="24"/>
        </w:rPr>
      </w:r>
    </w:p>
    <w:p>
      <w:pPr>
        <w:pStyle w:val="784"/>
        <w:jc w:val="both"/>
        <w:spacing w:before="0" w:after="12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Приложение №2 Требования к оформлению и составлению документации по ценообразованию;</w:t>
      </w:r>
      <w:r>
        <w:rPr>
          <w:bCs/>
          <w:sz w:val="24"/>
          <w:szCs w:val="24"/>
        </w:rPr>
      </w:r>
    </w:p>
    <w:p>
      <w:pPr>
        <w:pStyle w:val="784"/>
        <w:jc w:val="both"/>
        <w:spacing w:before="0" w:after="12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Приложение №3 Положение о допуске персонала подрядных организаций к выполнению работ на объектах АО «ДГК» 22.1-504-2023;</w:t>
      </w:r>
      <w:r>
        <w:rPr>
          <w:bCs/>
          <w:sz w:val="24"/>
          <w:szCs w:val="24"/>
        </w:rPr>
      </w:r>
    </w:p>
    <w:p>
      <w:pPr>
        <w:pStyle w:val="784"/>
        <w:jc w:val="both"/>
        <w:spacing w:before="0" w:after="12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Приложение №4 Регламент оформления документации при проведении сварочных работ при монтаже и ремонте оборудования объектов АО «ДГК».</w:t>
      </w:r>
      <w:r>
        <w:rPr>
          <w:bCs/>
          <w:sz w:val="24"/>
          <w:szCs w:val="24"/>
        </w:rPr>
      </w:r>
    </w:p>
    <w:p>
      <w:pPr>
        <w:pStyle w:val="784"/>
        <w:ind w:left="284"/>
        <w:jc w:val="both"/>
        <w:spacing w:before="60" w:after="0" w:line="360" w:lineRule="auto"/>
        <w:widowControl w:val="off"/>
        <w:tabs>
          <w:tab w:val="left" w:pos="426" w:leader="none"/>
          <w:tab w:val="clear" w:pos="708" w:leader="none"/>
        </w:tabs>
        <w:rPr>
          <w:sz w:val="24"/>
          <w:szCs w:val="24"/>
        </w:rPr>
      </w:pPr>
      <w:r>
        <w:rPr>
          <w:sz w:val="24"/>
          <w:szCs w:val="24"/>
        </w:rPr>
      </w:r>
      <w:r/>
      <w:bookmarkStart w:id="26" w:name="_GoBack"/>
      <w:r/>
      <w:bookmarkEnd w:id="26"/>
      <w:r/>
      <w:r>
        <w:rPr>
          <w:sz w:val="24"/>
          <w:szCs w:val="24"/>
        </w:rPr>
      </w:r>
    </w:p>
    <w:sectPr>
      <w:headerReference w:type="default" r:id="rId14"/>
      <w:headerReference w:type="first" r:id="rId15"/>
      <w:footnotePr/>
      <w:endnotePr/>
      <w:type w:val="nextPage"/>
      <w:pgSz w:w="11906" w:h="16838" w:orient="portrait"/>
      <w:pgMar w:top="1134" w:right="851" w:bottom="992" w:left="1134" w:header="680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Calibri Light">
    <w:panose1 w:val="020F0502020204030204"/>
  </w:font>
  <w:font w:name="Symbol">
    <w:panose1 w:val="05010000000000000000"/>
  </w:font>
  <w:font w:name="Wingdings">
    <w:panose1 w:val="05010000000000000000"/>
  </w:font>
  <w:font w:name="Garamond">
    <w:panose1 w:val="02020603050405020304"/>
  </w:font>
  <w:font w:name="Verdana">
    <w:panose1 w:val="020B0604030504040204"/>
  </w:font>
  <w:font w:name="Calibri Light (Заголовки)">
    <w:panose1 w:val="020F0502020204030204"/>
  </w:font>
  <w:font w:name="Open Sans">
    <w:panose1 w:val="020B060603050402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  <w:font w:name="Calibri">
    <w:panose1 w:val="020F0502020204030204"/>
  </w:font>
  <w:font w:name="Tahoma">
    <w:panose1 w:val="020B0604030504040204"/>
  </w:font>
  <w:font w:name="Courier New">
    <w:panose1 w:val="02070309020205020404"/>
  </w:font>
  <w:font w:name="Lohit Devanagari">
    <w:panose1 w:val="020B0600000000000000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5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4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5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  <a:miter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875"/>
                            <w:rPr>
                              <w:rStyle w:val="817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817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817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817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817"/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rStyle w:val="817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817"/>
                            </w:rPr>
                          </w:r>
                        </w:p>
                      </w:txbxContent>
                    </wps:txbx>
                    <wps:bodyPr lIns="36360" tIns="-20880" rIns="36360" bIns="-2088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1" type="#_x0000_t1" style="position:absolute;z-index:-2;o:allowoverlap:true;o:allowincell:false;mso-position-horizontal-relative:margin;mso-position-horizontal:center;mso-position-vertical-relative:text;margin-top:0.05pt;mso-position-vertical:absolute;width:1.15pt;height:1.15pt;mso-wrap-distance-left:0.00pt;mso-wrap-distance-top:0.00pt;mso-wrap-distance-right:0.00pt;mso-wrap-distance-bottom:0.00pt;v-text-anchor:top;visibility:visible;" filled="f" stroked="f" strokeweight="0.00pt">
              <w10:wrap type="square"/>
              <v:textbox inset="0,0,0,0">
                <w:txbxContent>
                  <w:p>
                    <w:pPr>
                      <w:pStyle w:val="875"/>
                      <w:rPr>
                        <w:rStyle w:val="817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 xml:space="preserve">0</w:t>
                    </w:r>
                    <w:r>
                      <w:rPr>
                        <w:color w:val="000000"/>
                      </w:rPr>
                      <w:fldChar w:fldCharType="end"/>
                    </w: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 xml:space="preserve">0</w:t>
                    </w:r>
                    <w:r>
                      <w:rPr>
                        <w:color w:val="000000"/>
                      </w:rPr>
                      <w:fldChar w:fldCharType="end"/>
                    </w:r>
                    <w:r>
                      <w:rPr>
                        <w:rStyle w:val="817"/>
                        <w:color w:val="000000"/>
                      </w:rPr>
                      <w:fldChar w:fldCharType="begin"/>
                    </w:r>
                    <w:r>
                      <w:rPr>
                        <w:rStyle w:val="817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817"/>
                        <w:color w:val="000000"/>
                      </w:rPr>
                      <w:fldChar w:fldCharType="separate"/>
                    </w:r>
                    <w:r>
                      <w:rPr>
                        <w:rStyle w:val="817"/>
                        <w:color w:val="000000"/>
                      </w:rPr>
                      <w:t xml:space="preserve">0</w:t>
                    </w:r>
                    <w:r>
                      <w:rPr>
                        <w:rStyle w:val="817"/>
                        <w:color w:val="000000"/>
                      </w:rPr>
                      <w:fldChar w:fldCharType="end"/>
                    </w:r>
                    <w:r>
                      <w:rPr>
                        <w:rStyle w:val="817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5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1</w:t>
    </w:r>
    <w:r>
      <w:fldChar w:fldCharType="end"/>
    </w:r>
    <w:r/>
  </w:p>
  <w:p>
    <w:pPr>
      <w:pStyle w:val="875"/>
      <w:jc w:val="center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5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17</w:t>
    </w:r>
    <w:r>
      <w:fldChar w:fldCharType="end"/>
    </w:r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5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5</w:t>
    </w:r>
    <w:r>
      <w:fldChar w:fldCharType="end"/>
    </w:r>
    <w:r/>
  </w:p>
  <w:p>
    <w:pPr>
      <w:pStyle w:val="875"/>
      <w:jc w:val="center"/>
    </w:pPr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5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19</w:t>
    </w:r>
    <w:r>
      <w:fldChar w:fldCharType="end"/>
    </w:r>
    <w:r/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5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18</w:t>
    </w:r>
    <w:r>
      <w:fldChar w:fldCharType="end"/>
    </w:r>
    <w:r/>
  </w:p>
  <w:p>
    <w:pPr>
      <w:pStyle w:val="875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67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pStyle w:val="868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</w:lvl>
  </w:abstractNum>
  <w:abstractNum w:abstractNumId="1">
    <w:multiLevelType w:val="hybridMultilevel"/>
    <w:lvl w:ilvl="0">
      <w:start w:val="4"/>
      <w:numFmt w:val="bullet"/>
      <w:pStyle w:val="909"/>
      <w:isLgl w:val="false"/>
      <w:suff w:val="tab"/>
      <w:lvlText w:val="-"/>
      <w:lvlJc w:val="left"/>
      <w:pPr>
        <w:ind w:left="-207" w:hanging="360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pStyle w:val="910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pStyle w:val="908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787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  <w:tabs>
          <w:tab w:val="num" w:pos="0" w:leader="none"/>
        </w:tabs>
      </w:pPr>
    </w:lvl>
    <w:lvl w:ilvl="3">
      <w:start w:val="1"/>
      <w:numFmt w:val="russianLower"/>
      <w:pStyle w:val="919"/>
      <w:isLgl w:val="false"/>
      <w:suff w:val="tab"/>
      <w:lvlText w:val="(%4)"/>
      <w:lvlJc w:val="left"/>
      <w:pPr>
        <w:ind w:left="1985" w:hanging="567"/>
        <w:tabs>
          <w:tab w:val="num" w:pos="0" w:leader="none"/>
        </w:tabs>
      </w:pPr>
    </w:lvl>
    <w:lvl w:ilvl="4">
      <w:start w:val="1"/>
      <w:numFmt w:val="bullet"/>
      <w:pStyle w:val="920"/>
      <w:isLgl w:val="false"/>
      <w:suff w:val="tab"/>
      <w:lvlText w:val="–"/>
      <w:lvlJc w:val="left"/>
      <w:pPr>
        <w:ind w:left="2268" w:hanging="567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5">
      <w:start w:val="1"/>
      <w:numFmt w:val="none"/>
      <w:pStyle w:val="923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  <w:lvl w:ilvl="6">
      <w:start w:val="1"/>
      <w:numFmt w:val="none"/>
      <w:pStyle w:val="921"/>
      <w:isLgl w:val="false"/>
      <w:suff w:val="nothing"/>
      <w:lvlText w:val=""/>
      <w:lvlJc w:val="left"/>
      <w:pPr>
        <w:ind w:left="1701" w:firstLine="0"/>
        <w:tabs>
          <w:tab w:val="num" w:pos="0" w:leader="none"/>
        </w:tabs>
      </w:pPr>
    </w:lvl>
    <w:lvl w:ilvl="7">
      <w:start w:val="1"/>
      <w:numFmt w:val="none"/>
      <w:pStyle w:val="922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decimal"/>
      <w:pStyle w:val="926"/>
      <w:isLgl w:val="false"/>
      <w:suff w:val="tab"/>
      <w:lvlText w:val="1.%1"/>
      <w:lvlJc w:val="left"/>
      <w:pPr>
        <w:ind w:left="142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  <w:tabs>
          <w:tab w:val="num" w:pos="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20" w:hanging="42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420" w:hanging="42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  <w:tabs>
          <w:tab w:val="num" w:pos="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2" w:hanging="504"/>
        <w:tabs>
          <w:tab w:val="num" w:pos="0" w:leader="none"/>
        </w:tabs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2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Tahoma" w:cs="Lohit Devanagar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84" w:default="1">
    <w:name w:val="Normal"/>
    <w:qFormat/>
    <w:pPr>
      <w:jc w:val="left"/>
      <w:spacing w:before="0" w:after="0"/>
      <w:widowControl/>
    </w:pPr>
    <w:rPr>
      <w:rFonts w:ascii="Times New Roman" w:hAnsi="Times New Roman" w:eastAsia="Tahoma" w:cs="Lohit Devanagari"/>
      <w:color w:val="auto"/>
      <w:sz w:val="28"/>
      <w:szCs w:val="28"/>
      <w:lang w:val="ru-RU" w:eastAsia="ru-RU" w:bidi="ar-SA"/>
    </w:rPr>
  </w:style>
  <w:style w:type="paragraph" w:styleId="785">
    <w:name w:val="Heading 1"/>
    <w:basedOn w:val="787"/>
    <w:next w:val="784"/>
    <w:link w:val="824"/>
    <w:qFormat/>
    <w:pPr>
      <w:outlineLvl w:val="0"/>
    </w:pPr>
    <w:rPr>
      <w:sz w:val="28"/>
      <w:szCs w:val="28"/>
    </w:rPr>
  </w:style>
  <w:style w:type="paragraph" w:styleId="786">
    <w:name w:val="Heading 2"/>
    <w:basedOn w:val="788"/>
    <w:next w:val="784"/>
    <w:link w:val="825"/>
    <w:qFormat/>
    <w:pPr>
      <w:outlineLvl w:val="1"/>
    </w:pPr>
  </w:style>
  <w:style w:type="paragraph" w:styleId="787">
    <w:name w:val="Heading 3"/>
    <w:basedOn w:val="784"/>
    <w:next w:val="784"/>
    <w:link w:val="826"/>
    <w:qFormat/>
    <w:pPr>
      <w:numPr>
        <w:ilvl w:val="2"/>
        <w:numId w:val="3"/>
      </w:numPr>
      <w:keepNext/>
      <w:spacing w:before="120" w:after="60" w:line="360" w:lineRule="auto"/>
      <w:outlineLvl w:val="2"/>
    </w:pPr>
    <w:rPr>
      <w:rFonts w:eastAsia="Calibri"/>
      <w:b/>
      <w:sz w:val="24"/>
      <w:szCs w:val="24"/>
    </w:rPr>
  </w:style>
  <w:style w:type="paragraph" w:styleId="788">
    <w:name w:val="Heading 4"/>
    <w:basedOn w:val="787"/>
    <w:next w:val="784"/>
    <w:link w:val="827"/>
    <w:qFormat/>
    <w:pPr>
      <w:outlineLvl w:val="3"/>
    </w:pPr>
    <w:rPr>
      <w:bCs/>
    </w:rPr>
  </w:style>
  <w:style w:type="paragraph" w:styleId="789">
    <w:name w:val="Heading 5"/>
    <w:basedOn w:val="784"/>
    <w:next w:val="784"/>
    <w:link w:val="828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90">
    <w:name w:val="Heading 6"/>
    <w:basedOn w:val="784"/>
    <w:next w:val="784"/>
    <w:link w:val="821"/>
    <w:uiPriority w:val="9"/>
    <w:qFormat/>
    <w:pPr>
      <w:keepLines/>
      <w:keepNext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91">
    <w:name w:val="Heading 7"/>
    <w:basedOn w:val="784"/>
    <w:next w:val="784"/>
    <w:link w:val="822"/>
    <w:uiPriority w:val="9"/>
    <w:qFormat/>
    <w:pPr>
      <w:keepLines/>
      <w:keepNext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792">
    <w:name w:val="Heading 8"/>
    <w:basedOn w:val="784"/>
    <w:next w:val="784"/>
    <w:link w:val="823"/>
    <w:uiPriority w:val="9"/>
    <w:qFormat/>
    <w:pPr>
      <w:keepLines/>
      <w:keepNext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793">
    <w:name w:val="Heading 9"/>
    <w:basedOn w:val="784"/>
    <w:next w:val="784"/>
    <w:link w:val="829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794" w:default="1">
    <w:name w:val="Default Paragraph Font"/>
    <w:uiPriority w:val="1"/>
    <w:semiHidden/>
    <w:unhideWhenUsed/>
    <w:qFormat/>
  </w:style>
  <w:style w:type="character" w:styleId="795" w:customStyle="1">
    <w:name w:val="Title Char"/>
    <w:basedOn w:val="794"/>
    <w:uiPriority w:val="10"/>
    <w:qFormat/>
    <w:rPr>
      <w:sz w:val="48"/>
      <w:szCs w:val="48"/>
    </w:rPr>
  </w:style>
  <w:style w:type="character" w:styleId="796" w:customStyle="1">
    <w:name w:val="Caption Char"/>
    <w:uiPriority w:val="99"/>
    <w:qFormat/>
  </w:style>
  <w:style w:type="character" w:styleId="797" w:customStyle="1">
    <w:name w:val="Heading 1 Char"/>
    <w:basedOn w:val="794"/>
    <w:uiPriority w:val="9"/>
    <w:qFormat/>
    <w:rPr>
      <w:rFonts w:ascii="Arial" w:hAnsi="Arial" w:eastAsia="Arial" w:cs="Arial"/>
      <w:sz w:val="40"/>
      <w:szCs w:val="40"/>
    </w:rPr>
  </w:style>
  <w:style w:type="character" w:styleId="798" w:customStyle="1">
    <w:name w:val="Heading 2 Char"/>
    <w:basedOn w:val="794"/>
    <w:uiPriority w:val="9"/>
    <w:qFormat/>
    <w:rPr>
      <w:rFonts w:ascii="Arial" w:hAnsi="Arial" w:eastAsia="Arial" w:cs="Arial"/>
      <w:sz w:val="34"/>
    </w:rPr>
  </w:style>
  <w:style w:type="character" w:styleId="799" w:customStyle="1">
    <w:name w:val="Heading 3 Char"/>
    <w:basedOn w:val="794"/>
    <w:uiPriority w:val="9"/>
    <w:qFormat/>
    <w:rPr>
      <w:rFonts w:ascii="Arial" w:hAnsi="Arial" w:eastAsia="Arial" w:cs="Arial"/>
      <w:sz w:val="30"/>
      <w:szCs w:val="30"/>
    </w:rPr>
  </w:style>
  <w:style w:type="character" w:styleId="800" w:customStyle="1">
    <w:name w:val="Heading 4 Char"/>
    <w:basedOn w:val="794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801" w:customStyle="1">
    <w:name w:val="Heading 5 Char"/>
    <w:basedOn w:val="794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802" w:customStyle="1">
    <w:name w:val="Heading 6 Char"/>
    <w:basedOn w:val="794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803" w:customStyle="1">
    <w:name w:val="Heading 7 Char"/>
    <w:basedOn w:val="794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04" w:customStyle="1">
    <w:name w:val="Heading 8 Char"/>
    <w:basedOn w:val="794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805" w:customStyle="1">
    <w:name w:val="Heading 9 Char"/>
    <w:basedOn w:val="794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806" w:customStyle="1">
    <w:name w:val="Заголовок Знак"/>
    <w:basedOn w:val="794"/>
    <w:uiPriority w:val="10"/>
    <w:qFormat/>
    <w:rPr>
      <w:sz w:val="48"/>
      <w:szCs w:val="48"/>
    </w:rPr>
  </w:style>
  <w:style w:type="character" w:styleId="807" w:customStyle="1">
    <w:name w:val="Subtitle Char"/>
    <w:basedOn w:val="794"/>
    <w:uiPriority w:val="11"/>
    <w:qFormat/>
    <w:rPr>
      <w:sz w:val="24"/>
      <w:szCs w:val="24"/>
    </w:rPr>
  </w:style>
  <w:style w:type="character" w:styleId="808" w:customStyle="1">
    <w:name w:val="Quote Char"/>
    <w:uiPriority w:val="29"/>
    <w:qFormat/>
    <w:rPr>
      <w:i/>
    </w:rPr>
  </w:style>
  <w:style w:type="character" w:styleId="809" w:customStyle="1">
    <w:name w:val="Intense Quote Char"/>
    <w:uiPriority w:val="30"/>
    <w:qFormat/>
    <w:rPr>
      <w:i/>
    </w:rPr>
  </w:style>
  <w:style w:type="character" w:styleId="810" w:customStyle="1">
    <w:name w:val="Header Char"/>
    <w:basedOn w:val="794"/>
    <w:uiPriority w:val="99"/>
    <w:qFormat/>
  </w:style>
  <w:style w:type="character" w:styleId="811" w:customStyle="1">
    <w:name w:val="Footer Char"/>
    <w:basedOn w:val="794"/>
    <w:uiPriority w:val="99"/>
    <w:qFormat/>
  </w:style>
  <w:style w:type="character" w:styleId="812" w:customStyle="1">
    <w:name w:val="Нижний колонтитул Знак"/>
    <w:uiPriority w:val="99"/>
    <w:qFormat/>
  </w:style>
  <w:style w:type="character" w:styleId="813" w:customStyle="1">
    <w:name w:val="Footnote Text Char"/>
    <w:uiPriority w:val="99"/>
    <w:qFormat/>
    <w:rPr>
      <w:sz w:val="18"/>
    </w:rPr>
  </w:style>
  <w:style w:type="character" w:styleId="814" w:customStyle="1">
    <w:name w:val="Endnote Text Char"/>
    <w:uiPriority w:val="99"/>
    <w:qFormat/>
    <w:rPr>
      <w:sz w:val="20"/>
    </w:rPr>
  </w:style>
  <w:style w:type="character" w:styleId="815">
    <w:name w:val="Символ сноски"/>
    <w:qFormat/>
    <w:rPr>
      <w:vertAlign w:val="superscript"/>
    </w:rPr>
  </w:style>
  <w:style w:type="character" w:styleId="816">
    <w:name w:val="footnote reference"/>
    <w:rPr>
      <w:vertAlign w:val="superscript"/>
    </w:rPr>
  </w:style>
  <w:style w:type="character" w:styleId="817">
    <w:name w:val="page number"/>
    <w:basedOn w:val="794"/>
    <w:qFormat/>
  </w:style>
  <w:style w:type="character" w:styleId="818">
    <w:name w:val="Hyperlink"/>
    <w:uiPriority w:val="99"/>
    <w:rPr>
      <w:color w:val="0000ff"/>
      <w:u w:val="single"/>
    </w:rPr>
  </w:style>
  <w:style w:type="character" w:styleId="819">
    <w:name w:val="annotation reference"/>
    <w:uiPriority w:val="99"/>
    <w:semiHidden/>
    <w:qFormat/>
    <w:rPr>
      <w:sz w:val="16"/>
      <w:szCs w:val="16"/>
    </w:rPr>
  </w:style>
  <w:style w:type="character" w:styleId="820">
    <w:name w:val="Strong"/>
    <w:qFormat/>
    <w:rPr>
      <w:b/>
      <w:bCs/>
    </w:rPr>
  </w:style>
  <w:style w:type="character" w:styleId="821" w:customStyle="1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styleId="822" w:customStyle="1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styleId="823" w:customStyle="1">
    <w:name w:val="Заголовок 8 Знак"/>
    <w:uiPriority w:val="9"/>
    <w:qFormat/>
    <w:rPr>
      <w:rFonts w:ascii="Cambria" w:hAnsi="Cambria"/>
      <w:color w:val="4f81bd"/>
    </w:rPr>
  </w:style>
  <w:style w:type="character" w:styleId="824" w:customStyle="1">
    <w:name w:val="Заголовок 1 Знак"/>
    <w:qFormat/>
    <w:rPr>
      <w:rFonts w:eastAsia="Calibri"/>
      <w:b/>
      <w:sz w:val="28"/>
      <w:szCs w:val="28"/>
    </w:rPr>
  </w:style>
  <w:style w:type="character" w:styleId="825" w:customStyle="1">
    <w:name w:val="Заголовок 2 Знак"/>
    <w:qFormat/>
    <w:rPr>
      <w:rFonts w:eastAsia="Calibri"/>
      <w:b/>
      <w:bCs/>
      <w:sz w:val="24"/>
      <w:szCs w:val="24"/>
    </w:rPr>
  </w:style>
  <w:style w:type="character" w:styleId="826" w:customStyle="1">
    <w:name w:val="Заголовок 3 Знак"/>
    <w:qFormat/>
    <w:rPr>
      <w:rFonts w:eastAsia="Calibri"/>
      <w:b/>
      <w:sz w:val="24"/>
      <w:szCs w:val="24"/>
    </w:rPr>
  </w:style>
  <w:style w:type="character" w:styleId="827" w:customStyle="1">
    <w:name w:val="Заголовок 4 Знак"/>
    <w:qFormat/>
    <w:rPr>
      <w:rFonts w:eastAsia="Calibri"/>
      <w:b/>
      <w:bCs/>
      <w:sz w:val="24"/>
      <w:szCs w:val="24"/>
    </w:rPr>
  </w:style>
  <w:style w:type="character" w:styleId="828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829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830" w:customStyle="1">
    <w:name w:val="Название Знак"/>
    <w:link w:val="873"/>
    <w:uiPriority w:val="10"/>
    <w:qFormat/>
    <w:rPr>
      <w:sz w:val="28"/>
    </w:rPr>
  </w:style>
  <w:style w:type="character" w:styleId="831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832">
    <w:name w:val="Emphasis"/>
    <w:uiPriority w:val="20"/>
    <w:qFormat/>
    <w:rPr>
      <w:i/>
      <w:iCs/>
    </w:rPr>
  </w:style>
  <w:style w:type="character" w:styleId="833" w:customStyle="1">
    <w:name w:val="Цитата 2 Знак"/>
    <w:link w:val="902"/>
    <w:uiPriority w:val="29"/>
    <w:qFormat/>
    <w:rPr>
      <w:rFonts w:ascii="Calibri" w:hAnsi="Calibri" w:eastAsia="Calibri"/>
      <w:i/>
      <w:iCs/>
      <w:color w:val="000000"/>
    </w:rPr>
  </w:style>
  <w:style w:type="character" w:styleId="834" w:customStyle="1">
    <w:name w:val="Выделенная цитата Знак"/>
    <w:link w:val="903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835">
    <w:name w:val="Subtle Emphasis"/>
    <w:uiPriority w:val="19"/>
    <w:qFormat/>
    <w:rPr>
      <w:i/>
      <w:iCs/>
      <w:color w:val="808080"/>
    </w:rPr>
  </w:style>
  <w:style w:type="character" w:styleId="836">
    <w:name w:val="Intense Emphasis"/>
    <w:uiPriority w:val="21"/>
    <w:qFormat/>
    <w:rPr>
      <w:b/>
      <w:bCs/>
      <w:i/>
      <w:iCs/>
      <w:color w:val="4f81bd"/>
    </w:rPr>
  </w:style>
  <w:style w:type="character" w:styleId="837">
    <w:name w:val="Subtle Reference"/>
    <w:uiPriority w:val="31"/>
    <w:qFormat/>
    <w:rPr>
      <w:smallCaps/>
      <w:color w:val="c0504d"/>
      <w:u w:val="single"/>
    </w:rPr>
  </w:style>
  <w:style w:type="character" w:styleId="838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839">
    <w:name w:val="Book Title"/>
    <w:uiPriority w:val="33"/>
    <w:qFormat/>
    <w:rPr>
      <w:b/>
      <w:bCs/>
      <w:smallCaps/>
      <w:spacing w:val="5"/>
    </w:rPr>
  </w:style>
  <w:style w:type="character" w:styleId="840" w:customStyle="1">
    <w:name w:val="Электронная подпись Знак"/>
    <w:link w:val="906"/>
    <w:uiPriority w:val="99"/>
    <w:qFormat/>
    <w:rPr>
      <w:rFonts w:eastAsia="Calibri"/>
      <w:sz w:val="24"/>
      <w:szCs w:val="24"/>
    </w:rPr>
  </w:style>
  <w:style w:type="character" w:styleId="841" w:customStyle="1">
    <w:name w:val="Подпункт Знак1"/>
    <w:link w:val="883"/>
    <w:qFormat/>
    <w:rPr>
      <w:sz w:val="28"/>
    </w:rPr>
  </w:style>
  <w:style w:type="character" w:styleId="842" w:customStyle="1">
    <w:name w:val="Текст сноски Знак"/>
    <w:uiPriority w:val="99"/>
    <w:qFormat/>
  </w:style>
  <w:style w:type="character" w:styleId="843" w:customStyle="1">
    <w:name w:val="Основной текст Знак"/>
    <w:qFormat/>
    <w:rPr>
      <w:sz w:val="28"/>
      <w:szCs w:val="28"/>
    </w:rPr>
  </w:style>
  <w:style w:type="character" w:styleId="844" w:customStyle="1">
    <w:name w:val="blk"/>
    <w:qFormat/>
  </w:style>
  <w:style w:type="character" w:styleId="845" w:customStyle="1">
    <w:name w:val="Абзац списка Знак"/>
    <w:link w:val="901"/>
    <w:uiPriority w:val="34"/>
    <w:qFormat/>
    <w:rPr>
      <w:rFonts w:eastAsia="Calibri"/>
      <w:sz w:val="24"/>
      <w:szCs w:val="24"/>
    </w:rPr>
  </w:style>
  <w:style w:type="character" w:styleId="846" w:customStyle="1">
    <w:name w:val="комментарий"/>
    <w:qFormat/>
    <w:rPr>
      <w:b/>
      <w:i/>
      <w:shd w:val="clear" w:color="auto" w:fill="ffff99"/>
    </w:rPr>
  </w:style>
  <w:style w:type="character" w:styleId="847" w:customStyle="1">
    <w:name w:val="Подподпункт Знак"/>
    <w:link w:val="918"/>
    <w:qFormat/>
    <w:rPr>
      <w:sz w:val="26"/>
      <w:szCs w:val="26"/>
    </w:rPr>
  </w:style>
  <w:style w:type="character" w:styleId="848" w:customStyle="1">
    <w:name w:val="УРОВЕНЬ_Абзац_тип3 Знак"/>
    <w:link w:val="922"/>
    <w:qFormat/>
    <w:rPr>
      <w:rFonts w:eastAsia="Calibri"/>
      <w:sz w:val="26"/>
      <w:szCs w:val="28"/>
      <w:lang w:eastAsia="en-US"/>
    </w:rPr>
  </w:style>
  <w:style w:type="character" w:styleId="849" w:customStyle="1">
    <w:name w:val="Верхний колонтитул Знак"/>
    <w:uiPriority w:val="99"/>
    <w:qFormat/>
    <w:rPr>
      <w:sz w:val="24"/>
      <w:szCs w:val="24"/>
    </w:rPr>
  </w:style>
  <w:style w:type="character" w:styleId="850" w:customStyle="1">
    <w:name w:val="Текст примечания Знак"/>
    <w:link w:val="891"/>
    <w:qFormat/>
  </w:style>
  <w:style w:type="character" w:styleId="851" w:customStyle="1">
    <w:name w:val="Текст концевой сноски Знак"/>
    <w:basedOn w:val="794"/>
    <w:qFormat/>
  </w:style>
  <w:style w:type="character" w:styleId="852">
    <w:name w:val="Символ концевой сноски"/>
    <w:qFormat/>
    <w:rPr>
      <w:vertAlign w:val="superscript"/>
    </w:rPr>
  </w:style>
  <w:style w:type="character" w:styleId="853">
    <w:name w:val="endnote reference"/>
    <w:rPr>
      <w:vertAlign w:val="superscript"/>
    </w:rPr>
  </w:style>
  <w:style w:type="character" w:styleId="854" w:customStyle="1">
    <w:name w:val="Пункт2 Знак"/>
    <w:link w:val="884"/>
    <w:qFormat/>
    <w:rPr>
      <w:b/>
      <w:sz w:val="28"/>
    </w:rPr>
  </w:style>
  <w:style w:type="character" w:styleId="855" w:customStyle="1">
    <w:name w:val="УРОВЕНЬ_1. Знак"/>
    <w:link w:val="929"/>
    <w:qFormat/>
    <w:rPr>
      <w:rFonts w:eastAsia="Calibri"/>
      <w:caps/>
      <w:sz w:val="28"/>
      <w:szCs w:val="28"/>
      <w:lang w:eastAsia="en-US"/>
    </w:rPr>
  </w:style>
  <w:style w:type="character" w:styleId="856" w:customStyle="1">
    <w:name w:val="Неразрешенное упоминание1"/>
    <w:basedOn w:val="794"/>
    <w:uiPriority w:val="99"/>
    <w:semiHidden/>
    <w:unhideWhenUsed/>
    <w:qFormat/>
    <w:rPr>
      <w:color w:val="605e5c"/>
      <w:shd w:val="clear" w:color="auto" w:fill="e1dfdd"/>
    </w:rPr>
  </w:style>
  <w:style w:type="character" w:styleId="857" w:customStyle="1">
    <w:name w:val="Основной текст с отступом 3 Знак"/>
    <w:link w:val="880"/>
    <w:qFormat/>
    <w:rPr>
      <w:sz w:val="16"/>
      <w:szCs w:val="16"/>
    </w:rPr>
  </w:style>
  <w:style w:type="character" w:styleId="858" w:customStyle="1">
    <w:name w:val="Основной текст (2)"/>
    <w:qFormat/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sz w:val="24"/>
      <w:szCs w:val="24"/>
      <w:u w:val="none"/>
      <w:lang w:val="ru-RU" w:eastAsia="ru-RU" w:bidi="ru-RU"/>
    </w:rPr>
  </w:style>
  <w:style w:type="paragraph" w:styleId="859">
    <w:name w:val="Заголовок"/>
    <w:basedOn w:val="784"/>
    <w:next w:val="860"/>
    <w:qFormat/>
    <w:pPr>
      <w:keepNext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860">
    <w:name w:val="Body Text"/>
    <w:basedOn w:val="784"/>
    <w:link w:val="843"/>
    <w:pPr>
      <w:spacing w:before="0" w:after="120"/>
    </w:pPr>
  </w:style>
  <w:style w:type="paragraph" w:styleId="861">
    <w:name w:val="List"/>
    <w:basedOn w:val="860"/>
    <w:rPr>
      <w:rFonts w:cs="Lohit Devanagari"/>
    </w:rPr>
  </w:style>
  <w:style w:type="paragraph" w:styleId="862">
    <w:name w:val="Caption"/>
    <w:basedOn w:val="784"/>
    <w:next w:val="784"/>
    <w:link w:val="796"/>
    <w:uiPriority w:val="35"/>
    <w:qFormat/>
    <w:rPr>
      <w:rFonts w:eastAsia="Calibri"/>
      <w:b/>
      <w:bCs/>
      <w:color w:val="4f81bd"/>
      <w:sz w:val="18"/>
      <w:szCs w:val="18"/>
    </w:rPr>
  </w:style>
  <w:style w:type="paragraph" w:styleId="863">
    <w:name w:val="Указатель"/>
    <w:basedOn w:val="784"/>
    <w:qFormat/>
    <w:pPr>
      <w:suppressLineNumbers/>
    </w:pPr>
    <w:rPr>
      <w:rFonts w:cs="Lohit Devanagari"/>
    </w:rPr>
  </w:style>
  <w:style w:type="paragraph" w:styleId="864">
    <w:name w:val="Title"/>
    <w:basedOn w:val="784"/>
    <w:next w:val="784"/>
    <w:link w:val="806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865">
    <w:name w:val="table of figures"/>
    <w:basedOn w:val="784"/>
    <w:next w:val="784"/>
    <w:uiPriority w:val="99"/>
    <w:unhideWhenUsed/>
  </w:style>
  <w:style w:type="paragraph" w:styleId="866" w:customStyle="1">
    <w:name w:val="Название раздела инструкции"/>
    <w:basedOn w:val="784"/>
    <w:qFormat/>
    <w:pPr>
      <w:jc w:val="center"/>
    </w:pPr>
    <w:rPr>
      <w:b/>
    </w:rPr>
  </w:style>
  <w:style w:type="paragraph" w:styleId="867" w:customStyle="1">
    <w:name w:val="Раздел положения"/>
    <w:basedOn w:val="784"/>
    <w:qFormat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868" w:customStyle="1">
    <w:name w:val="Подраздел раздела положения"/>
    <w:basedOn w:val="784"/>
    <w:qFormat/>
    <w:pPr>
      <w:numPr>
        <w:ilvl w:val="1"/>
        <w:numId w:val="1"/>
      </w:numPr>
      <w:jc w:val="both"/>
      <w:spacing w:before="80" w:after="80"/>
    </w:pPr>
  </w:style>
  <w:style w:type="paragraph" w:styleId="869">
    <w:name w:val="footnote text"/>
    <w:basedOn w:val="784"/>
    <w:link w:val="842"/>
    <w:uiPriority w:val="99"/>
    <w:rPr>
      <w:sz w:val="20"/>
      <w:szCs w:val="20"/>
    </w:rPr>
  </w:style>
  <w:style w:type="paragraph" w:styleId="870" w:customStyle="1">
    <w:name w:val="Шапка 1"/>
    <w:basedOn w:val="784"/>
    <w:qFormat/>
    <w:pPr>
      <w:jc w:val="center"/>
      <w:spacing w:before="0" w:after="240"/>
      <w:pBdr>
        <w:bottom w:val="single" w:color="000000" w:sz="24" w:space="1"/>
      </w:pBdr>
    </w:pPr>
    <w:rPr>
      <w:sz w:val="22"/>
      <w:szCs w:val="22"/>
    </w:rPr>
  </w:style>
  <w:style w:type="paragraph" w:styleId="871" w:customStyle="1">
    <w:name w:val="Шапка 2"/>
    <w:basedOn w:val="784"/>
    <w:qFormat/>
    <w:pPr>
      <w:jc w:val="center"/>
      <w:spacing w:before="0" w:after="120"/>
      <w:pBdr>
        <w:bottom w:val="single" w:color="000000" w:sz="24" w:space="1"/>
      </w:pBdr>
    </w:pPr>
    <w:rPr>
      <w:b/>
      <w:sz w:val="22"/>
      <w:szCs w:val="22"/>
    </w:rPr>
  </w:style>
  <w:style w:type="paragraph" w:styleId="872" w:customStyle="1">
    <w:name w:val="Шапка 3"/>
    <w:basedOn w:val="784"/>
    <w:qFormat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873" w:customStyle="1">
    <w:name w:val="Название1"/>
    <w:basedOn w:val="784"/>
    <w:link w:val="830"/>
    <w:uiPriority w:val="10"/>
    <w:qFormat/>
    <w:pPr>
      <w:jc w:val="center"/>
    </w:pPr>
    <w:rPr>
      <w:szCs w:val="20"/>
    </w:rPr>
  </w:style>
  <w:style w:type="paragraph" w:styleId="874">
    <w:name w:val="Колонтитул"/>
    <w:basedOn w:val="784"/>
    <w:qFormat/>
  </w:style>
  <w:style w:type="paragraph" w:styleId="875">
    <w:name w:val="Header"/>
    <w:basedOn w:val="784"/>
    <w:link w:val="849"/>
    <w:uiPriority w:val="99"/>
    <w:pPr>
      <w:tabs>
        <w:tab w:val="clear" w:pos="708" w:leader="none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876">
    <w:name w:val="Body Text Indent"/>
    <w:basedOn w:val="784"/>
    <w:pPr>
      <w:ind w:left="360"/>
    </w:pPr>
    <w:rPr>
      <w:sz w:val="24"/>
      <w:szCs w:val="24"/>
    </w:rPr>
  </w:style>
  <w:style w:type="paragraph" w:styleId="877">
    <w:name w:val="Footer"/>
    <w:basedOn w:val="784"/>
    <w:link w:val="812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878">
    <w:name w:val="Body Text Indent 2"/>
    <w:basedOn w:val="784"/>
    <w:qFormat/>
    <w:pPr>
      <w:ind w:left="283"/>
      <w:spacing w:before="0" w:after="120" w:line="480" w:lineRule="auto"/>
    </w:pPr>
  </w:style>
  <w:style w:type="paragraph" w:styleId="879">
    <w:name w:val="Body Text 3"/>
    <w:basedOn w:val="784"/>
    <w:qFormat/>
    <w:pPr>
      <w:spacing w:before="0" w:after="120"/>
    </w:pPr>
    <w:rPr>
      <w:sz w:val="16"/>
      <w:szCs w:val="16"/>
    </w:rPr>
  </w:style>
  <w:style w:type="paragraph" w:styleId="880">
    <w:name w:val="Body Text Indent 3"/>
    <w:basedOn w:val="784"/>
    <w:link w:val="857"/>
    <w:qFormat/>
    <w:pPr>
      <w:ind w:left="283"/>
      <w:spacing w:before="0" w:after="120"/>
    </w:pPr>
    <w:rPr>
      <w:sz w:val="16"/>
      <w:szCs w:val="16"/>
    </w:rPr>
  </w:style>
  <w:style w:type="paragraph" w:styleId="881">
    <w:name w:val="Body Text 2"/>
    <w:basedOn w:val="784"/>
    <w:qFormat/>
    <w:pPr>
      <w:spacing w:before="0" w:after="120" w:line="480" w:lineRule="auto"/>
    </w:pPr>
  </w:style>
  <w:style w:type="paragraph" w:styleId="882">
    <w:name w:val="Block Text"/>
    <w:basedOn w:val="784"/>
    <w:qFormat/>
    <w:pPr>
      <w:ind w:left="-567" w:right="-766"/>
      <w:jc w:val="center"/>
    </w:pPr>
    <w:rPr>
      <w:b/>
      <w:bCs/>
      <w:sz w:val="24"/>
      <w:szCs w:val="20"/>
    </w:rPr>
  </w:style>
  <w:style w:type="paragraph" w:styleId="883" w:customStyle="1">
    <w:name w:val="Подпункт"/>
    <w:basedOn w:val="784"/>
    <w:link w:val="841"/>
    <w:qFormat/>
    <w:pPr>
      <w:ind w:left="1134" w:hanging="1134"/>
      <w:jc w:val="both"/>
      <w:spacing w:line="360" w:lineRule="auto"/>
      <w:tabs>
        <w:tab w:val="clear" w:pos="708" w:leader="none"/>
        <w:tab w:val="left" w:pos="1134" w:leader="none"/>
      </w:tabs>
    </w:pPr>
    <w:rPr>
      <w:szCs w:val="20"/>
    </w:rPr>
  </w:style>
  <w:style w:type="paragraph" w:styleId="884" w:customStyle="1">
    <w:name w:val="Пункт2"/>
    <w:basedOn w:val="784"/>
    <w:link w:val="854"/>
    <w:qFormat/>
    <w:pPr>
      <w:ind w:left="1134" w:hanging="1134"/>
      <w:keepNext/>
      <w:spacing w:before="240" w:after="120"/>
      <w:tabs>
        <w:tab w:val="clear" w:pos="708" w:leader="none"/>
        <w:tab w:val="left" w:pos="1134" w:leader="none"/>
      </w:tabs>
      <w:outlineLvl w:val="2"/>
    </w:pPr>
    <w:rPr>
      <w:b/>
      <w:szCs w:val="20"/>
    </w:rPr>
  </w:style>
  <w:style w:type="paragraph" w:styleId="885">
    <w:name w:val="toc 1"/>
    <w:basedOn w:val="784"/>
    <w:next w:val="784"/>
    <w:uiPriority w:val="39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886">
    <w:name w:val="toc 3"/>
    <w:basedOn w:val="784"/>
    <w:next w:val="784"/>
    <w:uiPriority w:val="39"/>
    <w:pPr>
      <w:tabs>
        <w:tab w:val="clear" w:pos="708" w:leader="none"/>
        <w:tab w:val="left" w:pos="1120" w:leader="none"/>
        <w:tab w:val="right" w:pos="9911" w:leader="dot"/>
      </w:tabs>
    </w:pPr>
    <w:rPr>
      <w:rFonts w:cs="Calibri" w:cstheme="minorHAnsi"/>
      <w:sz w:val="20"/>
      <w:szCs w:val="20"/>
    </w:rPr>
  </w:style>
  <w:style w:type="paragraph" w:styleId="887" w:customStyle="1">
    <w:name w:val="Раздел регламента"/>
    <w:basedOn w:val="784"/>
    <w:qFormat/>
  </w:style>
  <w:style w:type="paragraph" w:styleId="888" w:customStyle="1">
    <w:name w:val="Приложение к регламенту"/>
    <w:basedOn w:val="784"/>
    <w:qFormat/>
    <w:pPr>
      <w:jc w:val="right"/>
    </w:pPr>
  </w:style>
  <w:style w:type="paragraph" w:styleId="889">
    <w:name w:val="toc 2"/>
    <w:basedOn w:val="784"/>
    <w:next w:val="784"/>
    <w:uiPriority w:val="39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890">
    <w:name w:val="Balloon Text"/>
    <w:basedOn w:val="784"/>
    <w:semiHidden/>
    <w:qFormat/>
    <w:rPr>
      <w:rFonts w:ascii="Tahoma" w:hAnsi="Tahoma" w:cs="Tahoma"/>
      <w:sz w:val="16"/>
      <w:szCs w:val="16"/>
    </w:rPr>
  </w:style>
  <w:style w:type="paragraph" w:styleId="891">
    <w:name w:val="annotation text"/>
    <w:basedOn w:val="784"/>
    <w:link w:val="850"/>
    <w:qFormat/>
    <w:rPr>
      <w:sz w:val="20"/>
      <w:szCs w:val="20"/>
    </w:rPr>
  </w:style>
  <w:style w:type="paragraph" w:styleId="892">
    <w:name w:val="annotation subject"/>
    <w:basedOn w:val="891"/>
    <w:next w:val="891"/>
    <w:semiHidden/>
    <w:qFormat/>
    <w:rPr>
      <w:b/>
      <w:bCs/>
    </w:rPr>
  </w:style>
  <w:style w:type="paragraph" w:styleId="893" w:customStyle="1">
    <w:name w:val="Обычный (веб)1"/>
    <w:basedOn w:val="784"/>
    <w:uiPriority w:val="99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894">
    <w:name w:val="toc 9"/>
    <w:basedOn w:val="784"/>
    <w:next w:val="784"/>
    <w:semiHidden/>
    <w:pPr>
      <w:ind w:left="196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895">
    <w:name w:val="toc 5"/>
    <w:basedOn w:val="784"/>
    <w:next w:val="784"/>
    <w:semiHidden/>
    <w:pPr>
      <w:ind w:left="84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896">
    <w:name w:val="toc 4"/>
    <w:basedOn w:val="784"/>
    <w:next w:val="784"/>
    <w:uiPriority w:val="39"/>
    <w:pPr>
      <w:tabs>
        <w:tab w:val="clear" w:pos="708" w:leader="none"/>
        <w:tab w:val="left" w:pos="1120" w:leader="none"/>
        <w:tab w:val="right" w:pos="9911" w:leader="dot"/>
      </w:tabs>
    </w:pPr>
    <w:rPr>
      <w:rFonts w:cs="Calibri" w:cstheme="minorHAnsi"/>
      <w:sz w:val="20"/>
      <w:szCs w:val="20"/>
    </w:rPr>
  </w:style>
  <w:style w:type="paragraph" w:styleId="897" w:customStyle="1">
    <w:name w:val="Раздел положения 2"/>
    <w:basedOn w:val="784"/>
    <w:qFormat/>
    <w:pPr>
      <w:jc w:val="both"/>
      <w:pageBreakBefore/>
      <w:outlineLvl w:val="0"/>
    </w:pPr>
    <w:rPr>
      <w:b/>
    </w:rPr>
  </w:style>
  <w:style w:type="paragraph" w:styleId="898" w:customStyle="1">
    <w:name w:val="Знак Знак Знак Знак Знак Знак Знак Знак Знак"/>
    <w:basedOn w:val="784"/>
    <w:qFormat/>
    <w:pPr>
      <w:jc w:val="both"/>
      <w:spacing w:before="0"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899">
    <w:name w:val="No Spacing"/>
    <w:basedOn w:val="784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00">
    <w:name w:val="Subtitle"/>
    <w:basedOn w:val="784"/>
    <w:next w:val="784"/>
    <w:link w:val="831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901">
    <w:name w:val="List Paragraph"/>
    <w:basedOn w:val="784"/>
    <w:link w:val="845"/>
    <w:uiPriority w:val="34"/>
    <w:qFormat/>
    <w:pPr>
      <w:contextualSpacing/>
      <w:ind w:left="720"/>
      <w:spacing w:before="0" w:after="0"/>
    </w:pPr>
    <w:rPr>
      <w:rFonts w:eastAsia="Calibri"/>
      <w:sz w:val="24"/>
      <w:szCs w:val="24"/>
    </w:rPr>
  </w:style>
  <w:style w:type="paragraph" w:styleId="902">
    <w:name w:val="Quote"/>
    <w:basedOn w:val="784"/>
    <w:next w:val="784"/>
    <w:link w:val="833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paragraph" w:styleId="903">
    <w:name w:val="Intense Quote"/>
    <w:basedOn w:val="784"/>
    <w:next w:val="784"/>
    <w:link w:val="834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904">
    <w:name w:val="Index Heading"/>
    <w:basedOn w:val="859"/>
  </w:style>
  <w:style w:type="paragraph" w:styleId="905">
    <w:name w:val="TOC Heading"/>
    <w:basedOn w:val="785"/>
    <w:next w:val="784"/>
    <w:uiPriority w:val="39"/>
    <w:qFormat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906">
    <w:name w:val="E-mail Signature"/>
    <w:basedOn w:val="784"/>
    <w:link w:val="840"/>
    <w:uiPriority w:val="99"/>
    <w:unhideWhenUsed/>
    <w:qFormat/>
    <w:rPr>
      <w:rFonts w:eastAsia="Calibri"/>
      <w:sz w:val="24"/>
      <w:szCs w:val="24"/>
    </w:rPr>
  </w:style>
  <w:style w:type="paragraph" w:styleId="907" w:customStyle="1">
    <w:name w:val="Знак"/>
    <w:basedOn w:val="784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08" w:customStyle="1">
    <w:name w:val="Нумерованный список ур3"/>
    <w:basedOn w:val="784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09" w:customStyle="1">
    <w:name w:val="Нумерованный список 1"/>
    <w:basedOn w:val="784"/>
    <w:qFormat/>
    <w:pPr>
      <w:numPr>
        <w:ilvl w:val="0"/>
        <w:numId w:val="2"/>
      </w:numPr>
      <w:jc w:val="both"/>
      <w:spacing w:before="120" w:after="0"/>
    </w:pPr>
    <w:rPr>
      <w:rFonts w:ascii="Garamond" w:hAnsi="Garamond"/>
      <w:sz w:val="24"/>
      <w:szCs w:val="20"/>
    </w:rPr>
  </w:style>
  <w:style w:type="paragraph" w:styleId="910" w:customStyle="1">
    <w:name w:val="Нумерованный список ур2"/>
    <w:basedOn w:val="784"/>
    <w:qFormat/>
    <w:pPr>
      <w:numPr>
        <w:ilvl w:val="1"/>
        <w:numId w:val="2"/>
      </w:numPr>
      <w:jc w:val="both"/>
      <w:spacing w:before="120" w:after="0"/>
    </w:pPr>
    <w:rPr>
      <w:rFonts w:ascii="Garamond" w:hAnsi="Garamond"/>
      <w:sz w:val="24"/>
      <w:szCs w:val="20"/>
    </w:rPr>
  </w:style>
  <w:style w:type="paragraph" w:styleId="911">
    <w:name w:val="Revision"/>
    <w:uiPriority w:val="99"/>
    <w:semiHidden/>
    <w:qFormat/>
    <w:pPr>
      <w:jc w:val="left"/>
      <w:spacing w:before="0" w:after="0"/>
      <w:widowControl/>
    </w:pPr>
    <w:rPr>
      <w:rFonts w:ascii="Times New Roman" w:hAnsi="Times New Roman" w:eastAsia="Calibri" w:cs="Lohit Devanagari"/>
      <w:color w:val="auto"/>
      <w:sz w:val="24"/>
      <w:szCs w:val="24"/>
      <w:lang w:val="ru-RU" w:eastAsia="ru-RU" w:bidi="ar-SA"/>
    </w:rPr>
  </w:style>
  <w:style w:type="paragraph" w:styleId="912" w:customStyle="1">
    <w:name w:val="ConsPlusNormal"/>
    <w:qFormat/>
    <w:pPr>
      <w:ind w:firstLine="720"/>
      <w:jc w:val="left"/>
      <w:spacing w:before="0" w:after="0"/>
      <w:widowControl w:val="off"/>
    </w:pPr>
    <w:rPr>
      <w:rFonts w:ascii="Arial" w:hAnsi="Arial" w:eastAsia="Tahoma" w:cs="Arial"/>
      <w:color w:val="auto"/>
      <w:sz w:val="20"/>
      <w:szCs w:val="20"/>
      <w:lang w:val="ru-RU" w:eastAsia="ru-RU" w:bidi="ar-SA"/>
    </w:rPr>
  </w:style>
  <w:style w:type="paragraph" w:styleId="913" w:customStyle="1">
    <w:name w:val="Знак Знак3 Знак Знак"/>
    <w:basedOn w:val="784"/>
    <w:qFormat/>
    <w:pPr>
      <w:jc w:val="both"/>
      <w:spacing w:before="0"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14" w:customStyle="1">
    <w:name w:val="Пункт"/>
    <w:basedOn w:val="784"/>
    <w:qFormat/>
    <w:pPr>
      <w:ind w:left="1134" w:right="800" w:hanging="1134"/>
      <w:jc w:val="both"/>
      <w:spacing w:before="120" w:after="0" w:line="360" w:lineRule="auto"/>
      <w:widowControl w:val="off"/>
      <w:tabs>
        <w:tab w:val="clear" w:pos="708" w:leader="none"/>
        <w:tab w:val="left" w:pos="1134" w:leader="none"/>
      </w:tabs>
    </w:pPr>
    <w:rPr>
      <w:rFonts w:ascii="Arial" w:hAnsi="Arial"/>
      <w:b/>
      <w:i/>
      <w:szCs w:val="20"/>
    </w:rPr>
  </w:style>
  <w:style w:type="paragraph" w:styleId="915" w:customStyle="1">
    <w:name w:val="Абзац списка1"/>
    <w:basedOn w:val="784"/>
    <w:qFormat/>
    <w:pPr>
      <w:contextualSpacing/>
      <w:ind w:left="720"/>
      <w:spacing w:before="0"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916" w:customStyle="1">
    <w:name w:val="Таблица"/>
    <w:basedOn w:val="784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paragraph" w:styleId="917" w:customStyle="1">
    <w:name w:val="Таблица шапка"/>
    <w:basedOn w:val="784"/>
    <w:qFormat/>
    <w:pPr>
      <w:ind w:left="57" w:right="57"/>
      <w:keepNext/>
      <w:spacing w:before="40" w:after="40"/>
    </w:pPr>
    <w:rPr>
      <w:sz w:val="22"/>
      <w:szCs w:val="26"/>
    </w:rPr>
  </w:style>
  <w:style w:type="paragraph" w:styleId="918" w:customStyle="1">
    <w:name w:val="Подподпункт"/>
    <w:basedOn w:val="883"/>
    <w:link w:val="847"/>
    <w:qFormat/>
    <w:pPr>
      <w:ind w:left="5104" w:hanging="567"/>
      <w:spacing w:before="120" w:after="0" w:line="240" w:lineRule="auto"/>
      <w:tabs>
        <w:tab w:val="clear" w:pos="1134" w:leader="none"/>
        <w:tab w:val="left" w:pos="5104" w:leader="none"/>
      </w:tabs>
    </w:pPr>
    <w:rPr>
      <w:sz w:val="26"/>
      <w:szCs w:val="26"/>
    </w:rPr>
  </w:style>
  <w:style w:type="paragraph" w:styleId="919" w:customStyle="1">
    <w:name w:val="УРОВЕНЬ_(а)"/>
    <w:basedOn w:val="901"/>
    <w:qFormat/>
    <w:pPr>
      <w:numPr>
        <w:ilvl w:val="3"/>
        <w:numId w:val="4"/>
      </w:numPr>
      <w:contextualSpacing w:val="0"/>
      <w:jc w:val="both"/>
      <w:spacing w:before="120" w:after="0" w:line="360" w:lineRule="exact"/>
      <w:outlineLvl w:val="3"/>
    </w:pPr>
    <w:rPr>
      <w:sz w:val="26"/>
      <w:szCs w:val="28"/>
      <w:lang w:eastAsia="en-US"/>
    </w:rPr>
  </w:style>
  <w:style w:type="paragraph" w:styleId="920" w:customStyle="1">
    <w:name w:val="УРОВЕНЬ_-"/>
    <w:basedOn w:val="901"/>
    <w:qFormat/>
    <w:pPr>
      <w:numPr>
        <w:ilvl w:val="4"/>
        <w:numId w:val="4"/>
      </w:numPr>
      <w:contextualSpacing w:val="0"/>
      <w:jc w:val="both"/>
      <w:spacing w:before="120" w:after="0" w:line="360" w:lineRule="exact"/>
      <w:outlineLvl w:val="4"/>
    </w:pPr>
    <w:rPr>
      <w:sz w:val="26"/>
      <w:szCs w:val="28"/>
      <w:lang w:eastAsia="en-US"/>
    </w:rPr>
  </w:style>
  <w:style w:type="paragraph" w:styleId="921" w:customStyle="1">
    <w:name w:val="УРОВЕНЬ_Абзац_тип2"/>
    <w:basedOn w:val="901"/>
    <w:qFormat/>
    <w:pPr>
      <w:numPr>
        <w:ilvl w:val="6"/>
        <w:numId w:val="4"/>
      </w:numPr>
      <w:contextualSpacing w:val="0"/>
      <w:jc w:val="both"/>
      <w:spacing w:before="120" w:after="0" w:line="360" w:lineRule="exact"/>
    </w:pPr>
    <w:rPr>
      <w:sz w:val="26"/>
      <w:szCs w:val="28"/>
      <w:lang w:eastAsia="en-US"/>
    </w:rPr>
  </w:style>
  <w:style w:type="paragraph" w:styleId="922" w:customStyle="1">
    <w:name w:val="УРОВЕНЬ_Абзац_тип3"/>
    <w:basedOn w:val="901"/>
    <w:link w:val="848"/>
    <w:qFormat/>
    <w:pPr>
      <w:numPr>
        <w:ilvl w:val="7"/>
        <w:numId w:val="4"/>
      </w:numPr>
      <w:contextualSpacing w:val="0"/>
      <w:jc w:val="both"/>
      <w:spacing w:before="120" w:after="0" w:line="360" w:lineRule="exact"/>
    </w:pPr>
    <w:rPr>
      <w:sz w:val="26"/>
      <w:szCs w:val="28"/>
      <w:lang w:eastAsia="en-US"/>
    </w:rPr>
  </w:style>
  <w:style w:type="paragraph" w:styleId="923" w:customStyle="1">
    <w:name w:val="УРОВЕНЬ_Подпись"/>
    <w:basedOn w:val="901"/>
    <w:qFormat/>
    <w:pPr>
      <w:numPr>
        <w:ilvl w:val="5"/>
        <w:numId w:val="4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paragraph" w:styleId="924" w:customStyle="1">
    <w:name w:val="Стиль Заголовок 1 + по ширине"/>
    <w:basedOn w:val="785"/>
    <w:qFormat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left" w:pos="567" w:leader="none"/>
        <w:tab w:val="clear" w:pos="708" w:leader="none"/>
      </w:tabs>
    </w:pPr>
    <w:rPr>
      <w:rFonts w:ascii="Arial" w:hAnsi="Arial" w:eastAsia="Times New Roman"/>
      <w:bCs/>
      <w:sz w:val="40"/>
      <w:szCs w:val="20"/>
    </w:rPr>
  </w:style>
  <w:style w:type="paragraph" w:styleId="925">
    <w:name w:val="endnote text"/>
    <w:basedOn w:val="784"/>
    <w:link w:val="851"/>
    <w:rPr>
      <w:sz w:val="20"/>
      <w:szCs w:val="20"/>
    </w:rPr>
  </w:style>
  <w:style w:type="paragraph" w:styleId="926" w:customStyle="1">
    <w:name w:val="Заголовок 2 КВВ"/>
    <w:basedOn w:val="784"/>
    <w:qFormat/>
    <w:pPr>
      <w:numPr>
        <w:ilvl w:val="0"/>
        <w:numId w:val="5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paragraph" w:styleId="927" w:customStyle="1">
    <w:name w:val="Таблица текст"/>
    <w:basedOn w:val="784"/>
    <w:qFormat/>
    <w:pPr>
      <w:ind w:left="57" w:right="57"/>
      <w:spacing w:before="40" w:after="40"/>
    </w:pPr>
    <w:rPr>
      <w:sz w:val="24"/>
      <w:szCs w:val="26"/>
    </w:rPr>
  </w:style>
  <w:style w:type="paragraph" w:styleId="928">
    <w:name w:val="Normal (Web)"/>
    <w:basedOn w:val="784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929" w:customStyle="1">
    <w:name w:val="УРОВЕНЬ_1."/>
    <w:basedOn w:val="901"/>
    <w:link w:val="855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paragraph" w:styleId="930">
    <w:name w:val="toc 6"/>
    <w:basedOn w:val="784"/>
    <w:next w:val="784"/>
    <w:unhideWhenUsed/>
    <w:pPr>
      <w:ind w:left="112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31">
    <w:name w:val="toc 7"/>
    <w:basedOn w:val="784"/>
    <w:next w:val="784"/>
    <w:unhideWhenUsed/>
    <w:pPr>
      <w:ind w:left="140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32">
    <w:name w:val="toc 8"/>
    <w:basedOn w:val="784"/>
    <w:next w:val="784"/>
    <w:unhideWhenUsed/>
    <w:pPr>
      <w:ind w:left="168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33">
    <w:name w:val="Содержимое врезки"/>
    <w:basedOn w:val="784"/>
    <w:qFormat/>
  </w:style>
  <w:style w:type="paragraph" w:styleId="934" w:customStyle="1">
    <w:name w:val="Абзац списка;Алроса_маркер (Уровень 4);Маркер;ПАРАГРАФ;Абзац списка2"/>
    <w:qFormat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</w:pPr>
    <w:rPr>
      <w:rFonts w:ascii="Times New Roman" w:hAnsi="Times New Roman" w:eastAsia="Tahoma" w:cs="Lohit Devanaga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u w:val="none"/>
      <w:vertAlign w:val="baseline"/>
      <w:lang w:val="ru-RU" w:eastAsia="ru-RU" w:bidi="ar-SA"/>
      <w14:ligatures w14:val="none"/>
    </w:rPr>
  </w:style>
  <w:style w:type="paragraph" w:styleId="935">
    <w:name w:val="Содержимое таблицы"/>
    <w:basedOn w:val="784"/>
    <w:qFormat/>
    <w:pPr>
      <w:widowControl w:val="off"/>
      <w:suppressLineNumbers/>
    </w:pPr>
  </w:style>
  <w:style w:type="paragraph" w:styleId="936">
    <w:name w:val="Заголовок таблицы"/>
    <w:basedOn w:val="935"/>
    <w:qFormat/>
    <w:pPr>
      <w:jc w:val="center"/>
      <w:suppressLineNumbers/>
    </w:pPr>
    <w:rPr>
      <w:b/>
      <w:bCs/>
    </w:rPr>
  </w:style>
  <w:style w:type="numbering" w:styleId="937" w:default="1">
    <w:name w:val="No List"/>
    <w:uiPriority w:val="99"/>
    <w:semiHidden/>
    <w:unhideWhenUsed/>
    <w:qFormat/>
  </w:style>
  <w:style w:type="numbering" w:styleId="938" w:customStyle="1">
    <w:name w:val="Стиль1"/>
    <w:uiPriority w:val="99"/>
    <w:qFormat/>
  </w:style>
  <w:style w:type="numbering" w:styleId="939" w:customStyle="1">
    <w:name w:val="Стиль2"/>
    <w:uiPriority w:val="99"/>
    <w:qFormat/>
  </w:style>
  <w:style w:type="table" w:styleId="940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941" w:customStyle="1">
    <w:name w:val="Table Grid Light"/>
    <w:basedOn w:val="94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942">
    <w:name w:val="Plain Table 1"/>
    <w:basedOn w:val="94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943">
    <w:name w:val="Plain Table 2"/>
    <w:basedOn w:val="940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944">
    <w:name w:val="Plain Table 3"/>
    <w:basedOn w:val="940"/>
    <w:uiPriority w:val="99"/>
    <w:tblPr>
      <w:tblStyleRowBandSize w:val="1"/>
      <w:tblStyleColBandSize w:val="1"/>
    </w:tblPr>
    <w:tblStylePr w:type="band1Horz">
      <w:rPr>
        <w:sz w:val="22"/>
      </w:rPr>
      <w:tcPr>
        <w:shd w:val="clear" w:color="f2f2f2" w:fill="f2f2f2" w:themeFill="text1" w:themeFillTint="00"/>
      </w:tcPr>
    </w:tblStylePr>
    <w:tblStylePr w:type="band1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b/>
        <w:caps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</w:tblStylePr>
    <w:tblStylePr w:type="lastRow">
      <w:rPr>
        <w:b/>
        <w:caps/>
      </w:rPr>
    </w:tblStylePr>
  </w:style>
  <w:style w:type="table" w:styleId="945">
    <w:name w:val="Plain Table 4"/>
    <w:basedOn w:val="940"/>
    <w:uiPriority w:val="99"/>
    <w:tblPr>
      <w:tblStyleRowBandSize w:val="1"/>
      <w:tblStyleColBandSize w:val="1"/>
    </w:tblPr>
    <w:tblStylePr w:type="band1Horz">
      <w:rPr>
        <w:sz w:val="22"/>
      </w:rPr>
      <w:tcPr>
        <w:shd w:val="clear" w:color="f2f2f2" w:fill="f2f2f2" w:themeFill="text1" w:themeFillTint="00"/>
      </w:tcPr>
    </w:tblStylePr>
    <w:tblStylePr w:type="band1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b/>
      </w:rPr>
    </w:tblStylePr>
    <w:tblStylePr w:type="firstRow">
      <w:rPr>
        <w:b/>
      </w:rPr>
    </w:tblStylePr>
    <w:tblStylePr w:type="lastCol">
      <w:rPr>
        <w:b/>
      </w:rPr>
    </w:tblStylePr>
    <w:tblStylePr w:type="lastRow">
      <w:rPr>
        <w:b/>
      </w:rPr>
    </w:tblStylePr>
  </w:style>
  <w:style w:type="table" w:styleId="946">
    <w:name w:val="Plain Table 5"/>
    <w:basedOn w:val="940"/>
    <w:uiPriority w:val="99"/>
    <w:tblPr>
      <w:tblStyleRowBandSize w:val="1"/>
      <w:tblStyleColBandSize w:val="1"/>
    </w:tblPr>
    <w:tblStylePr w:type="band1Horz">
      <w:rPr>
        <w:sz w:val="22"/>
      </w:rPr>
      <w:tcPr>
        <w:shd w:val="clear" w:color="f2f2f2" w:fill="f2f2f2" w:themeFill="text1" w:themeFillTint="00"/>
      </w:tcPr>
    </w:tblStylePr>
    <w:tblStylePr w:type="band1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47">
    <w:name w:val="Grid Table 1 Light"/>
    <w:basedOn w:val="940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sz w:val="22"/>
      </w:rPr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6A6A6A" w:themeColor="tex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48" w:customStyle="1">
    <w:name w:val="Grid Table 1 Light - Accent 1"/>
    <w:basedOn w:val="940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sz w:val="22"/>
      </w:rPr>
      <w:tcPr>
        <w:tcBorders>
          <w:top w:val="single" w:color="B3C5E7" w:themeColor="accent1" w:sz="4" w:space="0"/>
          <w:left w:val="single" w:color="B3C5E7" w:themeColor="accent1" w:sz="4" w:space="0"/>
          <w:bottom w:val="single" w:color="B3C5E7" w:themeColor="accent1" w:sz="4" w:space="0"/>
          <w:right w:val="single" w:color="B3C5E7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91ACDC" w:themeColor="accen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49" w:customStyle="1">
    <w:name w:val="Grid Table 1 Light - Accent 2"/>
    <w:basedOn w:val="940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sz w:val="22"/>
      </w:rPr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F4B286" w:themeColor="accent2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50" w:customStyle="1">
    <w:name w:val="Grid Table 1 Light - Accent 3"/>
    <w:basedOn w:val="940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sz w:val="22"/>
      </w:rPr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CACACA" w:themeColor="accent3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51" w:customStyle="1">
    <w:name w:val="Grid Table 1 Light - Accent 4"/>
    <w:basedOn w:val="940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sz w:val="22"/>
      </w:rPr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FFDA6A" w:themeColor="accent4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52" w:customStyle="1">
    <w:name w:val="Grid Table 1 Light - Accent 5"/>
    <w:basedOn w:val="940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sz w:val="22"/>
      </w:rPr>
      <w:tcPr>
        <w:tcBorders>
          <w:top w:val="single" w:color="BCD6EE" w:themeColor="accent5" w:sz="4" w:space="0"/>
          <w:left w:val="single" w:color="BCD6EE" w:themeColor="accent5" w:sz="4" w:space="0"/>
          <w:bottom w:val="single" w:color="BCD6EE" w:themeColor="accent5" w:sz="4" w:space="0"/>
          <w:right w:val="single" w:color="BCD6EE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9EC4E6" w:themeColor="accent5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53" w:customStyle="1">
    <w:name w:val="Grid Table 1 Light - Accent 6"/>
    <w:basedOn w:val="940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sz w:val="22"/>
      </w:rPr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AAD190" w:themeColor="accent6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54">
    <w:name w:val="Grid Table 2"/>
    <w:basedOn w:val="94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 w:customStyle="1">
    <w:name w:val="Grid Table 2 - Accent 1"/>
    <w:basedOn w:val="940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sz w:val="22"/>
      </w:rPr>
      <w:tcPr>
        <w:shd w:val="clear" w:color="d8e2f3" w:fill="d8e2f3" w:themeFill="accent1" w:themeFillTint="34"/>
      </w:tcPr>
    </w:tblStylePr>
    <w:tblStylePr w:type="band1Vert">
      <w:rPr>
        <w:sz w:val="22"/>
      </w:rPr>
      <w:tcPr>
        <w:shd w:val="clear" w:color="d8e2f3" w:fill="d8e2f3" w:themeFill="accen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537DC8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 w:customStyle="1">
    <w:name w:val="Grid Table 2 - Accent 2"/>
    <w:basedOn w:val="940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sz w:val="22"/>
      </w:rPr>
      <w:tcPr>
        <w:shd w:val="clear" w:color="fbe5d6" w:fill="fbe5d6" w:themeFill="accent2" w:themeFillTint="32"/>
      </w:tcPr>
    </w:tblStylePr>
    <w:tblStylePr w:type="band1Vert">
      <w:rPr>
        <w:sz w:val="22"/>
      </w:rPr>
      <w:tcPr>
        <w:shd w:val="clear" w:color="fbe5d6" w:fill="fbe5d6" w:themeFill="accent2" w:themeFillTint="32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 w:customStyle="1">
    <w:name w:val="Grid Table 2 - Accent 3"/>
    <w:basedOn w:val="940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sz w:val="22"/>
      </w:rPr>
      <w:tcPr>
        <w:shd w:val="clear" w:color="ececec" w:fill="ececec" w:themeFill="accent3" w:themeFillTint="34"/>
      </w:tcPr>
    </w:tblStylePr>
    <w:tblStylePr w:type="band1Vert">
      <w:rPr>
        <w:sz w:val="22"/>
      </w:rPr>
      <w:tcPr>
        <w:shd w:val="clear" w:color="ececec" w:fill="ececec" w:themeFill="accent3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 w:customStyle="1">
    <w:name w:val="Grid Table 2 - Accent 4"/>
    <w:basedOn w:val="940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sz w:val="22"/>
      </w:rPr>
      <w:tcPr>
        <w:shd w:val="clear" w:color="fff2cb" w:fill="fff2cb" w:themeFill="accent4" w:themeFillTint="34"/>
      </w:tcPr>
    </w:tblStylePr>
    <w:tblStylePr w:type="band1Vert">
      <w:rPr>
        <w:sz w:val="22"/>
      </w:rPr>
      <w:tcPr>
        <w:shd w:val="clear" w:color="fff2cb" w:fill="fff2cb" w:themeFill="accent4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 w:customStyle="1">
    <w:name w:val="Grid Table 2 - Accent 5"/>
    <w:basedOn w:val="940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sz w:val="22"/>
      </w:rPr>
      <w:tcPr>
        <w:shd w:val="clear" w:color="ddeaf6" w:fill="ddeaf6" w:themeFill="accent5" w:themeFillTint="34"/>
      </w:tcPr>
    </w:tblStylePr>
    <w:tblStylePr w:type="band1Vert">
      <w:rPr>
        <w:sz w:val="22"/>
      </w:rPr>
      <w:tcPr>
        <w:shd w:val="clear" w:color="ddeaf6" w:fill="ddeaf6" w:themeFill="accent5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 w:customStyle="1">
    <w:name w:val="Grid Table 2 - Accent 6"/>
    <w:basedOn w:val="940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sz w:val="22"/>
      </w:rPr>
      <w:tcPr>
        <w:shd w:val="clear" w:color="e1efd8" w:fill="e1efd8" w:themeFill="accent6" w:themeFillTint="34"/>
      </w:tcPr>
    </w:tblStylePr>
    <w:tblStylePr w:type="band1Vert">
      <w:rPr>
        <w:sz w:val="22"/>
      </w:rPr>
      <w:tcPr>
        <w:shd w:val="clear" w:color="e1efd8" w:fill="e1efd8" w:themeFill="accent6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Grid Table 3"/>
    <w:basedOn w:val="94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 w:customStyle="1">
    <w:name w:val="Grid Table 3 - Accent 1"/>
    <w:basedOn w:val="940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sz w:val="22"/>
      </w:rPr>
      <w:tcPr>
        <w:shd w:val="clear" w:color="d8e2f3" w:fill="d8e2f3" w:themeFill="accent1" w:themeFillTint="34"/>
      </w:tcPr>
    </w:tblStylePr>
    <w:tblStylePr w:type="band1Vert">
      <w:rPr>
        <w:sz w:val="22"/>
      </w:rPr>
      <w:tcPr>
        <w:shd w:val="clear" w:color="d8e2f3" w:fill="d8e2f3" w:themeFill="accen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 w:customStyle="1">
    <w:name w:val="Grid Table 3 - Accent 2"/>
    <w:basedOn w:val="940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sz w:val="22"/>
      </w:rPr>
      <w:tcPr>
        <w:shd w:val="clear" w:color="fbe5d6" w:fill="fbe5d6" w:themeFill="accent2" w:themeFillTint="32"/>
      </w:tcPr>
    </w:tblStylePr>
    <w:tblStylePr w:type="band1Vert">
      <w:rPr>
        <w:sz w:val="22"/>
      </w:rPr>
      <w:tcPr>
        <w:shd w:val="clear" w:color="fbe5d6" w:fill="fbe5d6" w:themeFill="accent2" w:themeFillTint="32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 w:customStyle="1">
    <w:name w:val="Grid Table 3 - Accent 3"/>
    <w:basedOn w:val="940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sz w:val="22"/>
      </w:rPr>
      <w:tcPr>
        <w:shd w:val="clear" w:color="ececec" w:fill="ececec" w:themeFill="accent3" w:themeFillTint="34"/>
      </w:tcPr>
    </w:tblStylePr>
    <w:tblStylePr w:type="band1Vert">
      <w:rPr>
        <w:sz w:val="22"/>
      </w:rPr>
      <w:tcPr>
        <w:shd w:val="clear" w:color="ececec" w:fill="ececec" w:themeFill="accent3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 w:customStyle="1">
    <w:name w:val="Grid Table 3 - Accent 4"/>
    <w:basedOn w:val="940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sz w:val="22"/>
      </w:rPr>
      <w:tcPr>
        <w:shd w:val="clear" w:color="fff2cb" w:fill="fff2cb" w:themeFill="accent4" w:themeFillTint="34"/>
      </w:tcPr>
    </w:tblStylePr>
    <w:tblStylePr w:type="band1Vert">
      <w:rPr>
        <w:sz w:val="22"/>
      </w:rPr>
      <w:tcPr>
        <w:shd w:val="clear" w:color="fff2cb" w:fill="fff2cb" w:themeFill="accent4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 w:customStyle="1">
    <w:name w:val="Grid Table 3 - Accent 5"/>
    <w:basedOn w:val="940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sz w:val="22"/>
      </w:rPr>
      <w:tcPr>
        <w:shd w:val="clear" w:color="ddeaf6" w:fill="ddeaf6" w:themeFill="accent5" w:themeFillTint="34"/>
      </w:tcPr>
    </w:tblStylePr>
    <w:tblStylePr w:type="band1Vert">
      <w:rPr>
        <w:sz w:val="22"/>
      </w:rPr>
      <w:tcPr>
        <w:shd w:val="clear" w:color="ddeaf6" w:fill="ddeaf6" w:themeFill="accent5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 w:customStyle="1">
    <w:name w:val="Grid Table 3 - Accent 6"/>
    <w:basedOn w:val="940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sz w:val="22"/>
      </w:rPr>
      <w:tcPr>
        <w:shd w:val="clear" w:color="e1efd8" w:fill="e1efd8" w:themeFill="accent6" w:themeFillTint="34"/>
      </w:tcPr>
    </w:tblStylePr>
    <w:tblStylePr w:type="band1Vert">
      <w:rPr>
        <w:sz w:val="22"/>
      </w:rPr>
      <w:tcPr>
        <w:shd w:val="clear" w:color="e1efd8" w:fill="e1efd8" w:themeFill="accent6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>
    <w:name w:val="Grid Table 4"/>
    <w:basedOn w:val="940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</w:style>
  <w:style w:type="table" w:styleId="969" w:customStyle="1">
    <w:name w:val="Grid Table 4 - Accent 1"/>
    <w:basedOn w:val="940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sz w:val="22"/>
      </w:rPr>
      <w:tcPr>
        <w:shd w:val="clear" w:color="dae3f3" w:fill="dae3f3" w:themeFill="accent1" w:themeFillTint="32"/>
      </w:tcPr>
    </w:tblStylePr>
    <w:tblStylePr w:type="band1Vert">
      <w:rPr>
        <w:sz w:val="22"/>
      </w:rPr>
      <w:tcPr>
        <w:shd w:val="clear" w:color="dae3f3" w:fill="dae3f3" w:themeFill="accent1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537dc8" w:fill="537dc8" w:themeFill="accent1" w:themeFillTint="EA"/>
        <w:tcBorders>
          <w:top w:val="single" w:color="537DC8" w:themeColor="accent1" w:sz="4" w:space="0"/>
          <w:left w:val="single" w:color="537DC8" w:themeColor="accent1" w:sz="4" w:space="0"/>
          <w:bottom w:val="single" w:color="537DC8" w:themeColor="accent1" w:sz="4" w:space="0"/>
          <w:right w:val="single" w:color="537DC8" w:themeColor="accen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537DC8" w:themeColor="accent1" w:sz="4" w:space="0"/>
        </w:tcBorders>
      </w:tcPr>
    </w:tblStylePr>
  </w:style>
  <w:style w:type="table" w:styleId="970" w:customStyle="1">
    <w:name w:val="Grid Table 4 - Accent 2"/>
    <w:basedOn w:val="940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sz w:val="22"/>
      </w:rPr>
      <w:tcPr>
        <w:shd w:val="clear" w:color="fbe5d6" w:fill="fbe5d6" w:themeFill="accent2" w:themeFillTint="32"/>
      </w:tcPr>
    </w:tblStylePr>
    <w:tblStylePr w:type="band1Vert">
      <w:rPr>
        <w:sz w:val="22"/>
      </w:rPr>
      <w:tcPr>
        <w:shd w:val="clear" w:color="fbe5d6" w:fill="fbe5d6" w:themeFill="accent2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4b184" w:fill="f4b184" w:themeFill="accent2" w:themeFillTint="97"/>
        <w:tcBorders>
          <w:top w:val="single" w:color="F4B184" w:themeColor="accent2" w:sz="4" w:space="0"/>
          <w:left w:val="single" w:color="F4B184" w:themeColor="accent2" w:sz="4" w:space="0"/>
          <w:bottom w:val="single" w:color="F4B184" w:themeColor="accent2" w:sz="4" w:space="0"/>
          <w:right w:val="single" w:color="F4B184" w:themeColor="accent2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4B184" w:themeColor="accent2" w:sz="4" w:space="0"/>
        </w:tcBorders>
      </w:tcPr>
    </w:tblStylePr>
  </w:style>
  <w:style w:type="table" w:styleId="971" w:customStyle="1">
    <w:name w:val="Grid Table 4 - Accent 3"/>
    <w:basedOn w:val="940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sz w:val="22"/>
      </w:rPr>
      <w:tcPr>
        <w:shd w:val="clear" w:color="ececec" w:fill="ececec" w:themeFill="accent3" w:themeFillTint="34"/>
      </w:tcPr>
    </w:tblStylePr>
    <w:tblStylePr w:type="band1Vert">
      <w:rPr>
        <w:sz w:val="22"/>
      </w:rPr>
      <w:tcPr>
        <w:shd w:val="clear" w:color="ececec" w:fill="ececec" w:themeFill="accent3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a5a5a5" w:fill="a5a5a5" w:themeFill="accent3" w:themeFillTint="FE"/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A5A5A5" w:themeColor="accent3" w:sz="4" w:space="0"/>
        </w:tcBorders>
      </w:tcPr>
    </w:tblStylePr>
  </w:style>
  <w:style w:type="table" w:styleId="972" w:customStyle="1">
    <w:name w:val="Grid Table 4 - Accent 4"/>
    <w:basedOn w:val="940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sz w:val="22"/>
      </w:rPr>
      <w:tcPr>
        <w:shd w:val="clear" w:color="fff2cb" w:fill="fff2cb" w:themeFill="accent4" w:themeFillTint="34"/>
      </w:tcPr>
    </w:tblStylePr>
    <w:tblStylePr w:type="band1Vert">
      <w:rPr>
        <w:sz w:val="22"/>
      </w:rPr>
      <w:tcPr>
        <w:shd w:val="clear" w:color="fff2cb" w:fill="fff2cb" w:themeFill="accent4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d865" w:fill="ffd865" w:themeFill="accent4" w:themeFillTint="9A"/>
        <w:tcBorders>
          <w:top w:val="single" w:color="FFD865" w:themeColor="accent4" w:sz="4" w:space="0"/>
          <w:left w:val="single" w:color="FFD865" w:themeColor="accent4" w:sz="4" w:space="0"/>
          <w:bottom w:val="single" w:color="FFD865" w:themeColor="accent4" w:sz="4" w:space="0"/>
          <w:right w:val="single" w:color="FFD865" w:themeColor="accent4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FD865" w:themeColor="accent4" w:sz="4" w:space="0"/>
        </w:tcBorders>
      </w:tcPr>
    </w:tblStylePr>
  </w:style>
  <w:style w:type="table" w:styleId="973" w:customStyle="1">
    <w:name w:val="Grid Table 4 - Accent 5"/>
    <w:basedOn w:val="940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sz w:val="22"/>
      </w:rPr>
      <w:tcPr>
        <w:shd w:val="clear" w:color="ddeaf6" w:fill="ddeaf6" w:themeFill="accent5" w:themeFillTint="34"/>
      </w:tcPr>
    </w:tblStylePr>
    <w:tblStylePr w:type="band1Vert">
      <w:rPr>
        <w:sz w:val="22"/>
      </w:rPr>
      <w:tcPr>
        <w:shd w:val="clear" w:color="ddeaf6" w:fill="ddeaf6" w:themeFill="accent5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5b9bd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5B9BD5" w:themeColor="accent5" w:sz="4" w:space="0"/>
        </w:tcBorders>
      </w:tcPr>
    </w:tblStylePr>
  </w:style>
  <w:style w:type="table" w:styleId="974" w:customStyle="1">
    <w:name w:val="Grid Table 4 - Accent 6"/>
    <w:basedOn w:val="940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sz w:val="22"/>
      </w:rPr>
      <w:tcPr>
        <w:shd w:val="clear" w:color="e1efd8" w:fill="e1efd8" w:themeFill="accent6" w:themeFillTint="34"/>
      </w:tcPr>
    </w:tblStylePr>
    <w:tblStylePr w:type="band1Vert">
      <w:rPr>
        <w:sz w:val="22"/>
      </w:rPr>
      <w:tcPr>
        <w:shd w:val="clear" w:color="e1efd8" w:fill="e1efd8" w:themeFill="accent6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70ad47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70AD47" w:themeColor="accent6" w:sz="4" w:space="0"/>
        </w:tcBorders>
      </w:tcPr>
    </w:tblStylePr>
  </w:style>
  <w:style w:type="table" w:styleId="975">
    <w:name w:val="Grid Table 5 Dark"/>
    <w:basedOn w:val="94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sz w:val="22"/>
      </w:rPr>
      <w:tcPr>
        <w:shd w:val="clear" w:color="000000" w:fill="000000" w:themeFill="text1"/>
      </w:tc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  <w:sz w:val="22"/>
      </w:rPr>
      <w:tcPr>
        <w:shd w:val="clear" w:color="000000" w:fill="000000" w:themeFill="text1"/>
      </w:tcPr>
    </w:tblStylePr>
    <w:tblStylePr w:type="lastRow">
      <w:rPr>
        <w:b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976" w:customStyle="1">
    <w:name w:val="Grid Table 5 Dark- Accent 1"/>
    <w:basedOn w:val="94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9bee4" w:fill="a9bee4" w:themeFill="accent1" w:themeFillTint="75"/>
      </w:tcPr>
    </w:tblStylePr>
    <w:tblStylePr w:type="band1Vert">
      <w:tcPr>
        <w:shd w:val="clear" w:color="a9bee4" w:fill="a9bee4" w:themeFill="accent1" w:themeFillTint="75"/>
      </w:tcPr>
    </w:tblStylePr>
    <w:tblStylePr w:type="firstCol">
      <w:rPr>
        <w:b/>
        <w:sz w:val="22"/>
      </w:rPr>
      <w:tcPr>
        <w:shd w:val="clear" w:color="4472c4" w:fill="4472c4" w:themeFill="accent1"/>
      </w:tcPr>
    </w:tblStylePr>
    <w:tblStylePr w:type="firstRow">
      <w:rPr>
        <w:b/>
        <w:sz w:val="22"/>
      </w:rPr>
      <w:tcPr>
        <w:shd w:val="clear" w:color="4472c4" w:fill="4472c4" w:themeFill="accent1"/>
      </w:tcPr>
    </w:tblStylePr>
    <w:tblStylePr w:type="lastCol">
      <w:rPr>
        <w:b/>
        <w:sz w:val="22"/>
      </w:rPr>
      <w:tcPr>
        <w:shd w:val="clear" w:color="4472c4" w:fill="4472c4" w:themeFill="accent1"/>
      </w:tcPr>
    </w:tblStylePr>
    <w:tblStylePr w:type="lastRow">
      <w:rPr>
        <w:b/>
        <w:sz w:val="22"/>
      </w:rPr>
      <w:tcPr>
        <w:shd w:val="clear" w:color="4472c4" w:fill="4472c4" w:themeFill="accent1"/>
        <w:tcBorders>
          <w:top w:val="single" w:color="FFFFFF" w:themeColor="light1" w:sz="4" w:space="0"/>
        </w:tcBorders>
      </w:tcPr>
    </w:tblStylePr>
  </w:style>
  <w:style w:type="table" w:styleId="977" w:customStyle="1">
    <w:name w:val="Grid Table 5 Dark - Accent 2"/>
    <w:basedOn w:val="94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6c3a0" w:fill="f6c3a0" w:themeFill="accent2" w:themeFillTint="75"/>
      </w:tcPr>
    </w:tblStylePr>
    <w:tblStylePr w:type="band1Vert">
      <w:tcPr>
        <w:shd w:val="clear" w:color="f6c3a0" w:fill="f6c3a0" w:themeFill="accent2" w:themeFillTint="75"/>
      </w:tcPr>
    </w:tblStylePr>
    <w:tblStylePr w:type="firstCol">
      <w:rPr>
        <w:b/>
        <w:sz w:val="22"/>
      </w:rPr>
      <w:tcPr>
        <w:shd w:val="clear" w:color="ed7d31" w:fill="ed7d31" w:themeFill="accent2"/>
      </w:tcPr>
    </w:tblStylePr>
    <w:tblStylePr w:type="firstRow">
      <w:rPr>
        <w:b/>
        <w:sz w:val="22"/>
      </w:rPr>
      <w:tcPr>
        <w:shd w:val="clear" w:color="ed7d31" w:fill="ed7d31" w:themeFill="accent2"/>
      </w:tcPr>
    </w:tblStylePr>
    <w:tblStylePr w:type="lastCol">
      <w:rPr>
        <w:b/>
        <w:sz w:val="22"/>
      </w:rPr>
      <w:tcPr>
        <w:shd w:val="clear" w:color="ed7d31" w:fill="ed7d31" w:themeFill="accent2"/>
      </w:tcPr>
    </w:tblStylePr>
    <w:tblStylePr w:type="lastRow">
      <w:rPr>
        <w:b/>
        <w:sz w:val="22"/>
      </w:rPr>
      <w:tcPr>
        <w:shd w:val="clear" w:color="ed7d31" w:fill="ed7d31" w:themeFill="accent2"/>
        <w:tcBorders>
          <w:top w:val="single" w:color="FFFFFF" w:themeColor="light1" w:sz="4" w:space="0"/>
        </w:tcBorders>
      </w:tcPr>
    </w:tblStylePr>
  </w:style>
  <w:style w:type="table" w:styleId="978" w:customStyle="1">
    <w:name w:val="Grid Table 5 Dark - Accent 3"/>
    <w:basedOn w:val="94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d5d5d5" w:fill="d5d5d5" w:themeFill="accent3" w:themeFillTint="75"/>
      </w:tcPr>
    </w:tblStylePr>
    <w:tblStylePr w:type="band1Vert">
      <w:tcPr>
        <w:shd w:val="clear" w:color="d5d5d5" w:fill="d5d5d5" w:themeFill="accent3" w:themeFillTint="75"/>
      </w:tcPr>
    </w:tblStylePr>
    <w:tblStylePr w:type="firstCol">
      <w:rPr>
        <w:b/>
        <w:sz w:val="22"/>
      </w:rPr>
      <w:tcPr>
        <w:shd w:val="clear" w:color="a5a5a5" w:fill="a5a5a5" w:themeFill="accent3"/>
      </w:tcPr>
    </w:tblStylePr>
    <w:tblStylePr w:type="firstRow">
      <w:rPr>
        <w:b/>
        <w:sz w:val="22"/>
      </w:rPr>
      <w:tcPr>
        <w:shd w:val="clear" w:color="a5a5a5" w:fill="a5a5a5" w:themeFill="accent3"/>
      </w:tcPr>
    </w:tblStylePr>
    <w:tblStylePr w:type="lastCol">
      <w:rPr>
        <w:b/>
        <w:sz w:val="22"/>
      </w:rPr>
      <w:tcPr>
        <w:shd w:val="clear" w:color="a5a5a5" w:fill="a5a5a5" w:themeFill="accent3"/>
      </w:tcPr>
    </w:tblStylePr>
    <w:tblStylePr w:type="lastRow">
      <w:rPr>
        <w:b/>
        <w:sz w:val="22"/>
      </w:rPr>
      <w:tcPr>
        <w:shd w:val="clear" w:color="a5a5a5" w:fill="a5a5a5" w:themeFill="accent3"/>
        <w:tcBorders>
          <w:top w:val="single" w:color="FFFFFF" w:themeColor="light1" w:sz="4" w:space="0"/>
        </w:tcBorders>
      </w:tcPr>
    </w:tblStylePr>
  </w:style>
  <w:style w:type="table" w:styleId="979" w:customStyle="1">
    <w:name w:val="Grid Table 5 Dark- Accent 4"/>
    <w:basedOn w:val="94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e28a" w:fill="ffe28a" w:themeFill="accent4" w:themeFillTint="75"/>
      </w:tcPr>
    </w:tblStylePr>
    <w:tblStylePr w:type="band1Vert">
      <w:tcPr>
        <w:shd w:val="clear" w:color="ffe28a" w:fill="ffe28a" w:themeFill="accent4" w:themeFillTint="75"/>
      </w:tcPr>
    </w:tblStylePr>
    <w:tblStylePr w:type="firstCol">
      <w:rPr>
        <w:b/>
        <w:sz w:val="22"/>
      </w:rPr>
      <w:tcPr>
        <w:shd w:val="clear" w:color="ffc000" w:fill="ffc000" w:themeFill="accent4"/>
      </w:tcPr>
    </w:tblStylePr>
    <w:tblStylePr w:type="firstRow">
      <w:rPr>
        <w:b/>
        <w:sz w:val="22"/>
      </w:rPr>
      <w:tcPr>
        <w:shd w:val="clear" w:color="ffc000" w:fill="ffc000" w:themeFill="accent4"/>
      </w:tcPr>
    </w:tblStylePr>
    <w:tblStylePr w:type="lastCol">
      <w:rPr>
        <w:b/>
        <w:sz w:val="22"/>
      </w:rPr>
      <w:tcPr>
        <w:shd w:val="clear" w:color="ffc000" w:fill="ffc000" w:themeFill="accent4"/>
      </w:tcPr>
    </w:tblStylePr>
    <w:tblStylePr w:type="lastRow">
      <w:rPr>
        <w:b/>
        <w:sz w:val="22"/>
      </w:rPr>
      <w:tcPr>
        <w:shd w:val="clear" w:color="ffc000" w:fill="ffc000" w:themeFill="accent4"/>
        <w:tcBorders>
          <w:top w:val="single" w:color="FFFFFF" w:themeColor="light1" w:sz="4" w:space="0"/>
        </w:tcBorders>
      </w:tcPr>
    </w:tblStylePr>
  </w:style>
  <w:style w:type="table" w:styleId="980" w:customStyle="1">
    <w:name w:val="Grid Table 5 Dark - Accent 5"/>
    <w:basedOn w:val="94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3d0eb" w:fill="b3d0eb" w:themeFill="accent5" w:themeFillTint="75"/>
      </w:tcPr>
    </w:tblStylePr>
    <w:tblStylePr w:type="band1Vert">
      <w:tcPr>
        <w:shd w:val="clear" w:color="b3d0eb" w:fill="b3d0eb" w:themeFill="accent5" w:themeFillTint="75"/>
      </w:tcPr>
    </w:tblStylePr>
    <w:tblStylePr w:type="firstCol">
      <w:rPr>
        <w:b/>
        <w:sz w:val="22"/>
      </w:rPr>
      <w:tcPr>
        <w:shd w:val="clear" w:color="5b9bd5" w:fill="5b9bd5" w:themeFill="accent5"/>
      </w:tcPr>
    </w:tblStylePr>
    <w:tblStylePr w:type="firstRow">
      <w:rPr>
        <w:b/>
        <w:sz w:val="22"/>
      </w:rPr>
      <w:tcPr>
        <w:shd w:val="clear" w:color="5b9bd5" w:fill="5b9bd5" w:themeFill="accent5"/>
      </w:tcPr>
    </w:tblStylePr>
    <w:tblStylePr w:type="lastCol">
      <w:rPr>
        <w:b/>
        <w:sz w:val="22"/>
      </w:rPr>
      <w:tcPr>
        <w:shd w:val="clear" w:color="5b9bd5" w:fill="5b9bd5" w:themeFill="accent5"/>
      </w:tcPr>
    </w:tblStylePr>
    <w:tblStylePr w:type="lastRow">
      <w:rPr>
        <w:b/>
        <w:sz w:val="22"/>
      </w:rPr>
      <w:tcPr>
        <w:shd w:val="clear" w:color="5b9bd5" w:fill="5b9bd5" w:themeFill="accent5"/>
        <w:tcBorders>
          <w:top w:val="single" w:color="FFFFFF" w:themeColor="light1" w:sz="4" w:space="0"/>
        </w:tcBorders>
      </w:tcPr>
    </w:tblStylePr>
  </w:style>
  <w:style w:type="table" w:styleId="981" w:customStyle="1">
    <w:name w:val="Grid Table 5 Dark - Accent 6"/>
    <w:basedOn w:val="94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cdba8" w:fill="bcdba8" w:themeFill="accent6" w:themeFillTint="75"/>
      </w:tcPr>
    </w:tblStylePr>
    <w:tblStylePr w:type="band1Vert">
      <w:tcPr>
        <w:shd w:val="clear" w:color="bcdba8" w:fill="bcdba8" w:themeFill="accent6" w:themeFillTint="75"/>
      </w:tcPr>
    </w:tblStylePr>
    <w:tblStylePr w:type="firstCol">
      <w:rPr>
        <w:b/>
        <w:sz w:val="22"/>
      </w:rPr>
      <w:tcPr>
        <w:shd w:val="clear" w:color="70ad47" w:fill="70ad47" w:themeFill="accent6"/>
      </w:tcPr>
    </w:tblStylePr>
    <w:tblStylePr w:type="firstRow">
      <w:rPr>
        <w:b/>
        <w:sz w:val="22"/>
      </w:rPr>
      <w:tcPr>
        <w:shd w:val="clear" w:color="70ad47" w:fill="70ad47" w:themeFill="accent6"/>
      </w:tcPr>
    </w:tblStylePr>
    <w:tblStylePr w:type="lastCol">
      <w:rPr>
        <w:b/>
        <w:sz w:val="22"/>
      </w:rPr>
      <w:tcPr>
        <w:shd w:val="clear" w:color="70ad47" w:fill="70ad47" w:themeFill="accent6"/>
      </w:tcPr>
    </w:tblStylePr>
    <w:tblStylePr w:type="lastRow">
      <w:rPr>
        <w:b/>
        <w:sz w:val="22"/>
      </w:rPr>
      <w:tcPr>
        <w:shd w:val="clear" w:color="70ad47" w:fill="70ad47" w:themeFill="accent6"/>
        <w:tcBorders>
          <w:top w:val="single" w:color="FFFFFF" w:themeColor="light1" w:sz="4" w:space="0"/>
        </w:tcBorders>
      </w:tcPr>
    </w:tblStylePr>
  </w:style>
  <w:style w:type="table" w:styleId="982">
    <w:name w:val="Grid Table 6 Colorful"/>
    <w:basedOn w:val="940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</w:style>
  <w:style w:type="table" w:styleId="983" w:customStyle="1">
    <w:name w:val="Grid Table 6 Colorful - Accent 1"/>
    <w:basedOn w:val="940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color w:val="3664a9" w:themeColor="accent1" w:themeTint="80" w:themeShade="95"/>
        <w:sz w:val="22"/>
      </w:rPr>
      <w:tcPr>
        <w:shd w:val="clear" w:color="d8e2f3" w:fill="d8e2f3" w:themeFill="accent1" w:themeFillTint="34"/>
      </w:tcPr>
    </w:tblStylePr>
    <w:tblStylePr w:type="band1Vert">
      <w:tcPr>
        <w:shd w:val="clear" w:color="d8e2f3" w:fill="d8e2f3" w:themeFill="accent1" w:themeFillTint="34"/>
      </w:tcPr>
    </w:tblStylePr>
    <w:tblStylePr w:type="band2Horz">
      <w:rPr>
        <w:color w:val="3664a9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A0B7E1" w:themeColor="accent1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</w:style>
  <w:style w:type="table" w:styleId="984" w:customStyle="1">
    <w:name w:val="Grid Table 6 Colorful - Accent 2"/>
    <w:basedOn w:val="940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F4B184" w:themeColor="accent2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</w:style>
  <w:style w:type="table" w:styleId="985" w:customStyle="1">
    <w:name w:val="Grid Table 6 Colorful - Accent 3"/>
    <w:basedOn w:val="940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60606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</w:style>
  <w:style w:type="table" w:styleId="986" w:customStyle="1">
    <w:name w:val="Grid Table 6 Colorful - Accent 4"/>
    <w:basedOn w:val="940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FFD865" w:themeColor="accent4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</w:style>
  <w:style w:type="table" w:styleId="987" w:customStyle="1">
    <w:name w:val="Grid Table 6 Colorful - Accent 5"/>
    <w:basedOn w:val="940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color w:val="245d8d" w:themeColor="accent5" w:themeShade="95"/>
        <w:sz w:val="22"/>
      </w:rPr>
      <w:tcPr>
        <w:shd w:val="clear" w:color="ddeaf6" w:fill="ddeaf6" w:themeFill="accent5" w:themeFillTint="34"/>
      </w:tcPr>
    </w:tblStylePr>
    <w:tblStylePr w:type="band1Vert">
      <w:tcPr>
        <w:shd w:val="clear" w:color="ddeaf6" w:fill="ddeaf6" w:themeFill="accent5" w:themeFillTint="34"/>
      </w:tcPr>
    </w:tblStylePr>
    <w:tblStylePr w:type="band2Horz">
      <w:rPr>
        <w:color w:val="245d8d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</w:style>
  <w:style w:type="table" w:styleId="988" w:customStyle="1">
    <w:name w:val="Grid Table 6 Colorful - Accent 6"/>
    <w:basedOn w:val="940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245d8d" w:themeColor="accent5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245d8d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</w:style>
  <w:style w:type="table" w:styleId="989">
    <w:name w:val="Grid Table 7 Colorful"/>
    <w:basedOn w:val="940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7F7F7F" w:themeColor="text1" w:sz="4" w:space="0"/>
          <w:right w:val="none" w:color="000000" w:sz="0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90" w:customStyle="1">
    <w:name w:val="Grid Table 7 Colorful - Accent 1"/>
    <w:basedOn w:val="940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color w:val="3664a9" w:themeColor="accent1" w:themeTint="80" w:themeShade="95"/>
        <w:sz w:val="22"/>
      </w:rPr>
      <w:tcPr>
        <w:shd w:val="clear" w:color="d8e2f3" w:fill="d8e2f3" w:themeFill="accent1" w:themeFillTint="34"/>
      </w:tcPr>
    </w:tblStylePr>
    <w:tblStylePr w:type="band1Vert">
      <w:tcPr>
        <w:shd w:val="clear" w:color="d8e2f3" w:fill="d8e2f3" w:themeFill="accent1" w:themeFillTint="34"/>
      </w:tcPr>
    </w:tblStylePr>
    <w:tblStylePr w:type="band2Horz">
      <w:rPr>
        <w:color w:val="3664a9" w:themeColor="accent1" w:themeTint="80" w:themeShade="95"/>
        <w:sz w:val="22"/>
      </w:rPr>
    </w:tblStylePr>
    <w:tblStylePr w:type="firstCol">
      <w:rPr>
        <w:i/>
        <w:color w:val="3664a9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0B7E1" w:themeColor="accent1" w:sz="4" w:space="0"/>
        </w:tcBorders>
      </w:tcPr>
    </w:tblStylePr>
    <w:tblStylePr w:type="firstRow">
      <w:rPr>
        <w:b/>
        <w:color w:val="3664a9" w:themeColor="accen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0B7E1" w:themeColor="accent1" w:sz="4" w:space="0"/>
          <w:right w:val="none" w:color="000000" w:sz="0" w:space="0"/>
        </w:tcBorders>
      </w:tcPr>
    </w:tblStylePr>
    <w:tblStylePr w:type="lastCol">
      <w:rPr>
        <w:i/>
        <w:color w:val="3664a9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0B7E1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3664a9" w:themeColor="accent1" w:themeTint="80" w:themeShade="95"/>
        <w:sz w:val="22"/>
      </w:rPr>
      <w:tcPr>
        <w:shd w:val="clear" w:color="ffffff" w:fill="ffffff" w:themeFill="light1"/>
        <w:tcBorders>
          <w:top w:val="single" w:color="A0B7E1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91" w:customStyle="1">
    <w:name w:val="Grid Table 7 Colorful - Accent 2"/>
    <w:basedOn w:val="940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sz="4" w:space="0"/>
        </w:tcBorders>
      </w:tcPr>
    </w:tblStylePr>
    <w:tblStylePr w:type="fir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sz="4" w:space="0"/>
          <w:right w:val="none" w:color="000000" w:sz="0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F4B184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92" w:customStyle="1">
    <w:name w:val="Grid Table 7 Colorful - Accent 3"/>
    <w:basedOn w:val="940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606060" w:themeColor="accent3" w:themeTint="FE" w:themeShade="95"/>
        <w:sz w:val="22"/>
      </w:rPr>
    </w:tblStylePr>
    <w:tblStylePr w:type="firstCol">
      <w:rPr>
        <w:i/>
        <w:color w:val="606060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sz="4" w:space="0"/>
        </w:tcBorders>
      </w:tcPr>
    </w:tblStylePr>
    <w:tblStylePr w:type="fir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sz="4" w:space="0"/>
          <w:right w:val="none" w:color="000000" w:sz="0" w:space="0"/>
        </w:tcBorders>
      </w:tcPr>
    </w:tblStylePr>
    <w:tblStylePr w:type="lastCol">
      <w:rPr>
        <w:i/>
        <w:color w:val="606060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single" w:color="A5A5A5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93" w:customStyle="1">
    <w:name w:val="Grid Table 7 Colorful - Accent 4"/>
    <w:basedOn w:val="940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sz="4" w:space="0"/>
        </w:tcBorders>
      </w:tcPr>
    </w:tblStylePr>
    <w:tblStylePr w:type="fir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sz="4" w:space="0"/>
          <w:right w:val="none" w:color="000000" w:sz="0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FFD865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94" w:customStyle="1">
    <w:name w:val="Grid Table 7 Colorful - Accent 5"/>
    <w:basedOn w:val="940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color w:val="245d8d" w:themeColor="accent5" w:themeShade="95"/>
        <w:sz w:val="22"/>
      </w:rPr>
      <w:tcPr>
        <w:shd w:val="clear" w:color="ddeaf6" w:fill="ddeaf6" w:themeFill="accent5" w:themeFillTint="34"/>
      </w:tcPr>
    </w:tblStylePr>
    <w:tblStylePr w:type="band1Vert">
      <w:tcPr>
        <w:shd w:val="clear" w:color="ddeaf6" w:fill="ddeaf6" w:themeFill="accent5" w:themeFillTint="34"/>
      </w:tcPr>
    </w:tblStylePr>
    <w:tblStylePr w:type="band2Horz">
      <w:rPr>
        <w:color w:val="245d8d" w:themeColor="accent5" w:themeShade="95"/>
        <w:sz w:val="22"/>
      </w:rPr>
    </w:tblStylePr>
    <w:tblStylePr w:type="firstCol">
      <w:rPr>
        <w:i/>
        <w:color w:val="245d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2C6E7" w:themeColor="accent5" w:sz="4" w:space="0"/>
        </w:tcBorders>
      </w:tcPr>
    </w:tblStylePr>
    <w:tblStylePr w:type="firstRow">
      <w:rPr>
        <w:b/>
        <w:color w:val="245d8d" w:themeColor="accent5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2C6E7" w:themeColor="accent5" w:sz="4" w:space="0"/>
          <w:right w:val="none" w:color="000000" w:sz="0" w:space="0"/>
        </w:tcBorders>
      </w:tcPr>
    </w:tblStylePr>
    <w:tblStylePr w:type="lastCol">
      <w:rPr>
        <w:i/>
        <w:color w:val="245d8d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A2C6E7" w:themeColor="accent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245d8d" w:themeColor="accent5" w:themeShade="95"/>
        <w:sz w:val="22"/>
      </w:rPr>
      <w:tcPr>
        <w:shd w:val="clear" w:color="ffffff" w:fill="ffffff" w:themeFill="light1"/>
        <w:tcBorders>
          <w:top w:val="single" w:color="A2C6E7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95" w:customStyle="1">
    <w:name w:val="Grid Table 7 Colorful - Accent 6"/>
    <w:basedOn w:val="940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26429" w:themeColor="accent6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426429" w:themeColor="accent6" w:themeShade="95"/>
        <w:sz w:val="22"/>
      </w:rPr>
    </w:tblStylePr>
    <w:tblStylePr w:type="firstCol">
      <w:rPr>
        <w:i/>
        <w:color w:val="42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sz="4" w:space="0"/>
        </w:tcBorders>
      </w:tcPr>
    </w:tblStylePr>
    <w:tblStylePr w:type="fir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sz="4" w:space="0"/>
          <w:right w:val="none" w:color="000000" w:sz="0" w:space="0"/>
        </w:tcBorders>
      </w:tcPr>
    </w:tblStylePr>
    <w:tblStylePr w:type="lastCol">
      <w:rPr>
        <w:i/>
        <w:color w:val="42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single" w:color="ADD394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96">
    <w:name w:val="List Table 1 Light"/>
    <w:basedOn w:val="940"/>
    <w:uiPriority w:val="99"/>
    <w:tblPr>
      <w:tblStyleRowBandSize w:val="1"/>
      <w:tblStyleColBandSize w:val="1"/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7" w:customStyle="1">
    <w:name w:val="List Table 1 Light - Accent 1"/>
    <w:basedOn w:val="940"/>
    <w:uiPriority w:val="99"/>
    <w:tblPr>
      <w:tblStyleRowBandSize w:val="1"/>
      <w:tblStyleColBandSize w:val="1"/>
    </w:tblPr>
    <w:tblStylePr w:type="band1Horz">
      <w:tcPr>
        <w:shd w:val="clear" w:color="cfdbf0" w:fill="cfdbf0" w:themeFill="accent1" w:themeFillTint="40"/>
      </w:tcPr>
    </w:tblStylePr>
    <w:tblStylePr w:type="band1Vert">
      <w:tcPr>
        <w:shd w:val="clear" w:color="cfdbf0" w:fill="cfdbf0" w:themeFill="accen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8" w:customStyle="1">
    <w:name w:val="List Table 1 Light - Accent 2"/>
    <w:basedOn w:val="940"/>
    <w:uiPriority w:val="99"/>
    <w:tblPr>
      <w:tblStyleRowBandSize w:val="1"/>
      <w:tblStyleColBandSize w:val="1"/>
    </w:tblPr>
    <w:tblStylePr w:type="band1Horz"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9" w:customStyle="1">
    <w:name w:val="List Table 1 Light - Accent 3"/>
    <w:basedOn w:val="940"/>
    <w:uiPriority w:val="99"/>
    <w:tblPr>
      <w:tblStyleRowBandSize w:val="1"/>
      <w:tblStyleColBandSize w:val="1"/>
    </w:tblPr>
    <w:tblStylePr w:type="band1Horz"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0" w:customStyle="1">
    <w:name w:val="List Table 1 Light - Accent 4"/>
    <w:basedOn w:val="940"/>
    <w:uiPriority w:val="99"/>
    <w:tblPr>
      <w:tblStyleRowBandSize w:val="1"/>
      <w:tblStyleColBandSize w:val="1"/>
    </w:tblPr>
    <w:tblStylePr w:type="band1Horz"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1" w:customStyle="1">
    <w:name w:val="List Table 1 Light - Accent 5"/>
    <w:basedOn w:val="940"/>
    <w:uiPriority w:val="99"/>
    <w:tblPr>
      <w:tblStyleRowBandSize w:val="1"/>
      <w:tblStyleColBandSize w:val="1"/>
    </w:tblPr>
    <w:tblStylePr w:type="band1Horz">
      <w:tcPr>
        <w:shd w:val="clear" w:color="d5e5f4" w:fill="d5e5f4" w:themeFill="accent5" w:themeFillTint="40"/>
      </w:tcPr>
    </w:tblStylePr>
    <w:tblStylePr w:type="band1Vert">
      <w:tcPr>
        <w:shd w:val="clear" w:color="d5e5f4" w:fill="d5e5f4" w:themeFill="accent5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2" w:customStyle="1">
    <w:name w:val="List Table 1 Light - Accent 6"/>
    <w:basedOn w:val="940"/>
    <w:uiPriority w:val="99"/>
    <w:tblPr>
      <w:tblStyleRowBandSize w:val="1"/>
      <w:tblStyleColBandSize w:val="1"/>
    </w:tblPr>
    <w:tblStylePr w:type="band1Horz"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3">
    <w:name w:val="List Table 2"/>
    <w:basedOn w:val="940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sz w:val="22"/>
      </w:rPr>
      <w:tcPr>
        <w:shd w:val="clear" w:color="bfbfbf" w:fill="bfbfbf" w:themeFill="text1" w:themeFillTint="40"/>
      </w:tcPr>
    </w:tblStylePr>
    <w:tblStylePr w:type="band1Vert">
      <w:rPr>
        <w:sz w:val="22"/>
      </w:rPr>
      <w:tcPr>
        <w:shd w:val="clear" w:color="bfbfbf" w:fill="bfbfbf" w:themeFill="tex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styleId="1004" w:customStyle="1">
    <w:name w:val="List Table 2 - Accent 1"/>
    <w:basedOn w:val="940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sz w:val="22"/>
      </w:rPr>
      <w:tcPr>
        <w:shd w:val="clear" w:color="cfdbf0" w:fill="cfdbf0" w:themeFill="accent1" w:themeFillTint="40"/>
      </w:tcPr>
    </w:tblStylePr>
    <w:tblStylePr w:type="band1Vert">
      <w:rPr>
        <w:sz w:val="22"/>
      </w:rPr>
      <w:tcPr>
        <w:shd w:val="clear" w:color="cfdbf0" w:fill="cfdbf0" w:themeFill="accen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95AFDD" w:themeColor="accent1" w:sz="4" w:space="0"/>
          <w:left w:val="none" w:color="000000" w:sz="4" w:space="0"/>
          <w:bottom w:val="single" w:color="95AFDD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95AFDD" w:themeColor="accent1" w:sz="4" w:space="0"/>
          <w:left w:val="none" w:color="000000" w:sz="4" w:space="0"/>
          <w:bottom w:val="single" w:color="95AFDD" w:themeColor="accent1" w:sz="4" w:space="0"/>
          <w:right w:val="none" w:color="000000" w:sz="4" w:space="0"/>
        </w:tcBorders>
      </w:tcPr>
    </w:tblStylePr>
  </w:style>
  <w:style w:type="table" w:styleId="1005" w:customStyle="1">
    <w:name w:val="List Table 2 - Accent 2"/>
    <w:basedOn w:val="940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sz w:val="22"/>
      </w:rPr>
      <w:tcPr>
        <w:shd w:val="clear" w:color="fadecb" w:fill="fadecb" w:themeFill="accent2" w:themeFillTint="40"/>
      </w:tcPr>
    </w:tblStylePr>
    <w:tblStylePr w:type="band1Vert">
      <w:rPr>
        <w:sz w:val="22"/>
      </w:rPr>
      <w:tcPr>
        <w:shd w:val="clear" w:color="fadecb" w:fill="fadecb" w:themeFill="accent2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</w:style>
  <w:style w:type="table" w:styleId="1006" w:customStyle="1">
    <w:name w:val="List Table 2 - Accent 3"/>
    <w:basedOn w:val="940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sz w:val="22"/>
      </w:rPr>
      <w:tcPr>
        <w:shd w:val="clear" w:color="e8e8e8" w:fill="e8e8e8" w:themeFill="accent3" w:themeFillTint="40"/>
      </w:tcPr>
    </w:tblStylePr>
    <w:tblStylePr w:type="band1Vert">
      <w:rPr>
        <w:sz w:val="22"/>
      </w:rPr>
      <w:tcPr>
        <w:shd w:val="clear" w:color="e8e8e8" w:fill="e8e8e8" w:themeFill="accent3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</w:style>
  <w:style w:type="table" w:styleId="1007" w:customStyle="1">
    <w:name w:val="List Table 2 - Accent 4"/>
    <w:basedOn w:val="940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sz w:val="22"/>
      </w:rPr>
      <w:tcPr>
        <w:shd w:val="clear" w:color="ffefbf" w:fill="ffefbf" w:themeFill="accent4" w:themeFillTint="40"/>
      </w:tcPr>
    </w:tblStylePr>
    <w:tblStylePr w:type="band1Vert">
      <w:rPr>
        <w:sz w:val="22"/>
      </w:rPr>
      <w:tcPr>
        <w:shd w:val="clear" w:color="ffefbf" w:fill="ffefbf" w:themeFill="accent4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</w:style>
  <w:style w:type="table" w:styleId="1008" w:customStyle="1">
    <w:name w:val="List Table 2 - Accent 5"/>
    <w:basedOn w:val="940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sz w:val="22"/>
      </w:rPr>
      <w:tcPr>
        <w:shd w:val="clear" w:color="d5e5f4" w:fill="d5e5f4" w:themeFill="accent5" w:themeFillTint="40"/>
      </w:tcPr>
    </w:tblStylePr>
    <w:tblStylePr w:type="band1Vert">
      <w:rPr>
        <w:sz w:val="22"/>
      </w:rPr>
      <w:tcPr>
        <w:shd w:val="clear" w:color="d5e5f4" w:fill="d5e5f4" w:themeFill="accent5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A2C6E7" w:themeColor="accent5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A2C6E7" w:themeColor="accent5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</w:style>
  <w:style w:type="table" w:styleId="1009" w:customStyle="1">
    <w:name w:val="List Table 2 - Accent 6"/>
    <w:basedOn w:val="940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sz w:val="22"/>
      </w:rPr>
      <w:tcPr>
        <w:shd w:val="clear" w:color="daebcf" w:fill="daebcf" w:themeFill="accent6" w:themeFillTint="40"/>
      </w:tcPr>
    </w:tblStylePr>
    <w:tblStylePr w:type="band1Vert">
      <w:rPr>
        <w:sz w:val="22"/>
      </w:rPr>
      <w:tcPr>
        <w:shd w:val="clear" w:color="daebcf" w:fill="daebcf" w:themeFill="accent6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</w:style>
  <w:style w:type="table" w:styleId="1010">
    <w:name w:val="List Table 3"/>
    <w:basedOn w:val="94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11" w:customStyle="1">
    <w:name w:val="List Table 3 - Accent 1"/>
    <w:basedOn w:val="940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472c4" w:fill="4472c4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12" w:customStyle="1">
    <w:name w:val="List Table 3 - Accent 2"/>
    <w:basedOn w:val="940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sz w:val="22"/>
      </w:rPr>
      <w:tcPr>
        <w:tcBorders>
          <w:top w:val="single" w:color="F4B184" w:themeColor="accent2" w:sz="4" w:space="0"/>
          <w:bottom w:val="single" w:color="F4B184" w:themeColor="accent2" w:sz="4" w:space="0"/>
        </w:tcBorders>
      </w:tcPr>
    </w:tblStylePr>
    <w:tblStylePr w:type="band1Vert">
      <w:rPr>
        <w:sz w:val="22"/>
      </w:rPr>
      <w:tcPr>
        <w:tcBorders>
          <w:left w:val="single" w:color="F4B184" w:themeColor="accent2" w:sz="4" w:space="0"/>
          <w:right w:val="single" w:color="F4B184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4b184" w:fill="f4b184" w:themeFill="accent2" w:themeFillTint="97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13" w:customStyle="1">
    <w:name w:val="List Table 3 - Accent 3"/>
    <w:basedOn w:val="940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sz w:val="22"/>
      </w:rPr>
      <w:tcPr>
        <w:tcBorders>
          <w:top w:val="single" w:color="C9C9C9" w:themeColor="accent3" w:sz="4" w:space="0"/>
          <w:bottom w:val="single" w:color="C9C9C9" w:themeColor="accent3" w:sz="4" w:space="0"/>
        </w:tcBorders>
      </w:tcPr>
    </w:tblStylePr>
    <w:tblStylePr w:type="band1Vert">
      <w:rPr>
        <w:sz w:val="22"/>
      </w:rPr>
      <w:tcPr>
        <w:tcBorders>
          <w:left w:val="single" w:color="C9C9C9" w:themeColor="accent3" w:sz="4" w:space="0"/>
          <w:right w:val="single" w:color="C9C9C9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c9c9c9" w:fill="c9c9c9" w:themeFill="accent3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14" w:customStyle="1">
    <w:name w:val="List Table 3 - Accent 4"/>
    <w:basedOn w:val="940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sz w:val="22"/>
      </w:rPr>
      <w:tcPr>
        <w:tcBorders>
          <w:top w:val="single" w:color="FFD865" w:themeColor="accent4" w:sz="4" w:space="0"/>
          <w:bottom w:val="single" w:color="FFD865" w:themeColor="accent4" w:sz="4" w:space="0"/>
        </w:tcBorders>
      </w:tcPr>
    </w:tblStylePr>
    <w:tblStylePr w:type="band1Vert">
      <w:rPr>
        <w:sz w:val="22"/>
      </w:rPr>
      <w:tcPr>
        <w:tcBorders>
          <w:left w:val="single" w:color="FFD865" w:themeColor="accent4" w:sz="4" w:space="0"/>
          <w:right w:val="single" w:color="FFD865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d865" w:fill="ffd865" w:themeFill="accent4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15" w:customStyle="1">
    <w:name w:val="List Table 3 - Accent 5"/>
    <w:basedOn w:val="940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sz w:val="22"/>
      </w:rPr>
      <w:tcPr>
        <w:tcBorders>
          <w:top w:val="single" w:color="9BC2E5" w:themeColor="accent5" w:sz="4" w:space="0"/>
          <w:bottom w:val="single" w:color="9BC2E5" w:themeColor="accent5" w:sz="4" w:space="0"/>
        </w:tcBorders>
      </w:tcPr>
    </w:tblStylePr>
    <w:tblStylePr w:type="band1Vert">
      <w:rPr>
        <w:sz w:val="22"/>
      </w:rPr>
      <w:tcPr>
        <w:tcBorders>
          <w:left w:val="single" w:color="9BC2E5" w:themeColor="accent5" w:sz="4" w:space="0"/>
          <w:right w:val="single" w:color="9BC2E5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9bc2e5" w:fill="9bc2e5" w:themeFill="accent5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16" w:customStyle="1">
    <w:name w:val="List Table 3 - Accent 6"/>
    <w:basedOn w:val="940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sz w:val="22"/>
      </w:rPr>
      <w:tcPr>
        <w:tcBorders>
          <w:top w:val="single" w:color="A9D08E" w:themeColor="accent6" w:sz="4" w:space="0"/>
          <w:bottom w:val="single" w:color="A9D08E" w:themeColor="accent6" w:sz="4" w:space="0"/>
        </w:tcBorders>
      </w:tcPr>
    </w:tblStylePr>
    <w:tblStylePr w:type="band1Vert">
      <w:rPr>
        <w:sz w:val="22"/>
      </w:rPr>
      <w:tcPr>
        <w:tcBorders>
          <w:left w:val="single" w:color="A9D08E" w:themeColor="accent6" w:sz="4" w:space="0"/>
          <w:right w:val="single" w:color="A9D08E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a9d08e" w:fill="a9d08e" w:themeFill="accent6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17">
    <w:name w:val="List Table 4"/>
    <w:basedOn w:val="94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cPr>
        <w:shd w:val="clear" w:color="bfbfbf" w:fill="bfbfbf" w:themeFill="text1" w:themeFillTint="40"/>
      </w:tcPr>
    </w:tblStylePr>
    <w:tblStylePr w:type="band1Vert">
      <w:rPr>
        <w:sz w:val="22"/>
      </w:rPr>
      <w:tcPr>
        <w:shd w:val="clear" w:color="bfbfbf" w:fill="bfbfbf" w:themeFill="tex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18" w:customStyle="1">
    <w:name w:val="List Table 4 - Accent 1"/>
    <w:basedOn w:val="940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sz w:val="22"/>
      </w:rPr>
      <w:tcPr>
        <w:shd w:val="clear" w:color="cfdbf0" w:fill="cfdbf0" w:themeFill="accent1" w:themeFillTint="40"/>
      </w:tcPr>
    </w:tblStylePr>
    <w:tblStylePr w:type="band1Vert">
      <w:rPr>
        <w:sz w:val="22"/>
      </w:rPr>
      <w:tcPr>
        <w:shd w:val="clear" w:color="cfdbf0" w:fill="cfdbf0" w:themeFill="accen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472c4" w:fill="4472c4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19" w:customStyle="1">
    <w:name w:val="List Table 4 - Accent 2"/>
    <w:basedOn w:val="940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sz w:val="22"/>
      </w:rPr>
      <w:tcPr>
        <w:shd w:val="clear" w:color="fadecb" w:fill="fadecb" w:themeFill="accent2" w:themeFillTint="40"/>
      </w:tcPr>
    </w:tblStylePr>
    <w:tblStylePr w:type="band1Vert">
      <w:rPr>
        <w:sz w:val="22"/>
      </w:rPr>
      <w:tcPr>
        <w:shd w:val="clear" w:color="fadecb" w:fill="fadecb" w:themeFill="accent2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ed7d31" w:fill="ed7d31" w:themeFill="accent2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20" w:customStyle="1">
    <w:name w:val="List Table 4 - Accent 3"/>
    <w:basedOn w:val="940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sz w:val="22"/>
      </w:rPr>
      <w:tcPr>
        <w:shd w:val="clear" w:color="e8e8e8" w:fill="e8e8e8" w:themeFill="accent3" w:themeFillTint="40"/>
      </w:tcPr>
    </w:tblStylePr>
    <w:tblStylePr w:type="band1Vert">
      <w:rPr>
        <w:sz w:val="22"/>
      </w:rPr>
      <w:tcPr>
        <w:shd w:val="clear" w:color="e8e8e8" w:fill="e8e8e8" w:themeFill="accent3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a5a5a5" w:fill="a5a5a5" w:themeFill="accent3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21" w:customStyle="1">
    <w:name w:val="List Table 4 - Accent 4"/>
    <w:basedOn w:val="940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sz w:val="22"/>
      </w:rPr>
      <w:tcPr>
        <w:shd w:val="clear" w:color="ffefbf" w:fill="ffefbf" w:themeFill="accent4" w:themeFillTint="40"/>
      </w:tcPr>
    </w:tblStylePr>
    <w:tblStylePr w:type="band1Vert">
      <w:rPr>
        <w:sz w:val="22"/>
      </w:rPr>
      <w:tcPr>
        <w:shd w:val="clear" w:color="ffefbf" w:fill="ffefbf" w:themeFill="accent4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c000" w:fill="ffc000" w:themeFill="accent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22" w:customStyle="1">
    <w:name w:val="List Table 4 - Accent 5"/>
    <w:basedOn w:val="940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sz w:val="22"/>
      </w:rPr>
      <w:tcPr>
        <w:shd w:val="clear" w:color="d5e5f4" w:fill="d5e5f4" w:themeFill="accent5" w:themeFillTint="40"/>
      </w:tcPr>
    </w:tblStylePr>
    <w:tblStylePr w:type="band1Vert">
      <w:rPr>
        <w:sz w:val="22"/>
      </w:rPr>
      <w:tcPr>
        <w:shd w:val="clear" w:color="d5e5f4" w:fill="d5e5f4" w:themeFill="accent5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5b9bd5" w:fill="5b9bd5" w:themeFill="accent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23" w:customStyle="1">
    <w:name w:val="List Table 4 - Accent 6"/>
    <w:basedOn w:val="940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sz w:val="22"/>
      </w:rPr>
      <w:tcPr>
        <w:shd w:val="clear" w:color="daebcf" w:fill="daebcf" w:themeFill="accent6" w:themeFillTint="40"/>
      </w:tcPr>
    </w:tblStylePr>
    <w:tblStylePr w:type="band1Vert">
      <w:rPr>
        <w:sz w:val="22"/>
      </w:rPr>
      <w:tcPr>
        <w:shd w:val="clear" w:color="daebcf" w:fill="daebcf" w:themeFill="accent6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70ad47" w:fill="70ad47" w:themeFill="accent6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24">
    <w:name w:val="List Table 5 Dark"/>
    <w:basedOn w:val="940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7F7F7F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25" w:customStyle="1">
    <w:name w:val="List Table 5 Dark - Accent 1"/>
    <w:basedOn w:val="940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</w:tblPr>
    <w:tblStylePr w:type="band1Horz">
      <w:tcPr>
        <w:shd w:val="clear" w:color="4472c4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4472c4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26" w:customStyle="1">
    <w:name w:val="List Table 5 Dark - Accent 2"/>
    <w:basedOn w:val="940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band1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4B184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4b184" w:fill="f4b184" w:themeFill="accent2" w:themeFillTint="97"/>
        <w:tcBorders>
          <w:top w:val="single" w:color="F4B184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27" w:customStyle="1">
    <w:name w:val="List Table 5 Dark - Accent 3"/>
    <w:basedOn w:val="940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band1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9C9C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9c9c9" w:fill="c9c9c9" w:themeFill="accent3" w:themeFillTint="98"/>
        <w:tcBorders>
          <w:top w:val="single" w:color="C9C9C9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28" w:customStyle="1">
    <w:name w:val="List Table 5 Dark - Accent 4"/>
    <w:basedOn w:val="940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band1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FD865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d865" w:fill="ffd865" w:themeFill="accent4" w:themeFillTint="9A"/>
        <w:tcBorders>
          <w:top w:val="single" w:color="FFD865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29" w:customStyle="1">
    <w:name w:val="List Table 5 Dark - Accent 5"/>
    <w:basedOn w:val="940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</w:tblPr>
    <w:tblStylePr w:type="band1Horz">
      <w:tcPr>
        <w:shd w:val="clear" w:color="9bc2e5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9BC2E5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9bc2e5" w:fill="9bc2e5" w:themeFill="accent5" w:themeFillTint="9A"/>
        <w:tcBorders>
          <w:top w:val="single" w:color="9BC2E5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30" w:customStyle="1">
    <w:name w:val="List Table 5 Dark - Accent 6"/>
    <w:basedOn w:val="940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band1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A9D08E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a9d08e" w:fill="a9d08e" w:themeFill="accent6" w:themeFillTint="98"/>
        <w:tcBorders>
          <w:top w:val="single" w:color="A9D08E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31">
    <w:name w:val="List Table 6 Colorful"/>
    <w:basedOn w:val="940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sz="4" w:space="0"/>
        </w:tcBorders>
      </w:tcPr>
    </w:tblStylePr>
  </w:style>
  <w:style w:type="table" w:styleId="1032" w:customStyle="1">
    <w:name w:val="List Table 6 Colorful - Accent 1"/>
    <w:basedOn w:val="940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color w:val="254374" w:themeColor="accent1" w:themeShade="95"/>
        <w:sz w:val="22"/>
      </w:rPr>
      <w:tcPr>
        <w:shd w:val="clear" w:color="cfdbf0" w:fill="cfdbf0" w:themeFill="accent1" w:themeFillTint="40"/>
      </w:tcPr>
    </w:tblStylePr>
    <w:tblStylePr w:type="band1Vert">
      <w:tcPr>
        <w:shd w:val="clear" w:color="cfdbf0" w:fill="cfdbf0" w:themeFill="accent1" w:themeFillTint="40"/>
      </w:tcPr>
    </w:tblStylePr>
    <w:tblStylePr w:type="band2Horz">
      <w:rPr>
        <w:color w:val="254374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1033" w:customStyle="1">
    <w:name w:val="List Table 6 Colorful - Accent 2"/>
    <w:basedOn w:val="940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F4B184" w:themeColor="accent2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F4B184" w:themeColor="accent2" w:sz="4" w:space="0"/>
        </w:tcBorders>
      </w:tcPr>
    </w:tblStylePr>
  </w:style>
  <w:style w:type="table" w:styleId="1034" w:customStyle="1">
    <w:name w:val="List Table 6 Colorful - Accent 3"/>
    <w:basedOn w:val="940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757575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C9C9C9" w:themeColor="accent3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C9C9C9" w:themeColor="accent3" w:sz="4" w:space="0"/>
        </w:tcBorders>
      </w:tcPr>
    </w:tblStylePr>
  </w:style>
  <w:style w:type="table" w:styleId="1035" w:customStyle="1">
    <w:name w:val="List Table 6 Colorful - Accent 4"/>
    <w:basedOn w:val="940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FFD865" w:themeColor="accent4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FFD865" w:themeColor="accent4" w:sz="4" w:space="0"/>
        </w:tcBorders>
      </w:tcPr>
    </w:tblStylePr>
  </w:style>
  <w:style w:type="table" w:styleId="1036" w:customStyle="1">
    <w:name w:val="List Table 6 Colorful - Accent 5"/>
    <w:basedOn w:val="940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color w:val="2e78b1" w:themeColor="accent5" w:themeTint="9A" w:themeShade="95"/>
        <w:sz w:val="22"/>
      </w:rPr>
      <w:tcPr>
        <w:shd w:val="clear" w:color="d5e5f4" w:fill="d5e5f4" w:themeFill="accent5" w:themeFillTint="40"/>
      </w:tcPr>
    </w:tblStylePr>
    <w:tblStylePr w:type="band1Vert">
      <w:tcPr>
        <w:shd w:val="clear" w:color="d5e5f4" w:fill="d5e5f4" w:themeFill="accent5" w:themeFillTint="40"/>
      </w:tcPr>
    </w:tblStylePr>
    <w:tblStylePr w:type="band2Horz">
      <w:rPr>
        <w:color w:val="2e78b1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9BC2E5" w:themeColor="accent5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9BC2E5" w:themeColor="accent5" w:sz="4" w:space="0"/>
        </w:tcBorders>
      </w:tcPr>
    </w:tblStylePr>
  </w:style>
  <w:style w:type="table" w:styleId="1037" w:customStyle="1">
    <w:name w:val="List Table 6 Colorful - Accent 6"/>
    <w:basedOn w:val="940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5f8f3c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A9D08E" w:themeColor="accent6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A9D08E" w:themeColor="accent6" w:sz="4" w:space="0"/>
        </w:tcBorders>
      </w:tcPr>
    </w:tblStylePr>
  </w:style>
  <w:style w:type="table" w:styleId="1038">
    <w:name w:val="List Table 7 Colorful"/>
    <w:basedOn w:val="940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7F7F7F" w:themeColor="text1" w:sz="4" w:space="0"/>
          <w:right w:val="none" w:color="000000" w:sz="0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39" w:customStyle="1">
    <w:name w:val="List Table 7 Colorful - Accent 1"/>
    <w:basedOn w:val="940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color w:val="254374" w:themeColor="accent1" w:themeShade="95"/>
        <w:sz w:val="22"/>
      </w:rPr>
      <w:tcPr>
        <w:shd w:val="clear" w:color="cfdbf0" w:fill="cfdbf0" w:themeFill="accent1" w:themeFillTint="40"/>
      </w:tcPr>
    </w:tblStylePr>
    <w:tblStylePr w:type="band1Vert">
      <w:tcPr>
        <w:shd w:val="clear" w:color="cfdbf0" w:fill="cfdbf0" w:themeFill="accent1" w:themeFillTint="40"/>
      </w:tcPr>
    </w:tblStylePr>
    <w:tblStylePr w:type="band2Horz">
      <w:rPr>
        <w:color w:val="254374" w:themeColor="accent1" w:themeShade="95"/>
        <w:sz w:val="22"/>
      </w:rPr>
    </w:tblStylePr>
    <w:tblStylePr w:type="firstCol">
      <w:rPr>
        <w:i/>
        <w:color w:val="254374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</w:tcPr>
    </w:tblStylePr>
    <w:tblStylePr w:type="firstRow">
      <w:rPr>
        <w:i/>
        <w:color w:val="254374" w:themeColor="accent1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</w:tcPr>
    </w:tblStylePr>
    <w:tblStylePr w:type="lastCol">
      <w:rPr>
        <w:i/>
        <w:color w:val="254374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254374" w:themeColor="accent1" w:themeShade="95"/>
        <w:sz w:val="22"/>
      </w:rPr>
      <w:tcPr>
        <w:shd w:val="clear" w:color="ffffff" w:fill="ffffff" w:themeFill="light1"/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40" w:customStyle="1">
    <w:name w:val="List Table 7 Colorful - Accent 2"/>
    <w:basedOn w:val="940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sz="4" w:space="0"/>
        </w:tcBorders>
      </w:tcPr>
    </w:tblStylePr>
    <w:tblStylePr w:type="fir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sz="4" w:space="0"/>
          <w:right w:val="none" w:color="000000" w:sz="0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F4B184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41" w:customStyle="1">
    <w:name w:val="List Table 7 Colorful - Accent 3"/>
    <w:basedOn w:val="940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757575" w:themeColor="accent3" w:themeTint="98" w:themeShade="95"/>
        <w:sz w:val="22"/>
      </w:rPr>
    </w:tblStylePr>
    <w:tblStylePr w:type="firstCol">
      <w:rPr>
        <w:i/>
        <w:color w:val="757575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sz="4" w:space="0"/>
        </w:tcBorders>
      </w:tcPr>
    </w:tblStylePr>
    <w:tblStylePr w:type="fir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sz="4" w:space="0"/>
          <w:right w:val="none" w:color="000000" w:sz="0" w:space="0"/>
        </w:tcBorders>
      </w:tcPr>
    </w:tblStylePr>
    <w:tblStylePr w:type="lastCol">
      <w:rPr>
        <w:i/>
        <w:color w:val="757575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single" w:color="C9C9C9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42" w:customStyle="1">
    <w:name w:val="List Table 7 Colorful - Accent 4"/>
    <w:basedOn w:val="940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sz="4" w:space="0"/>
        </w:tcBorders>
      </w:tcPr>
    </w:tblStylePr>
    <w:tblStylePr w:type="fir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sz="4" w:space="0"/>
          <w:right w:val="none" w:color="000000" w:sz="0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FFD865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43" w:customStyle="1">
    <w:name w:val="List Table 7 Colorful - Accent 5"/>
    <w:basedOn w:val="940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color w:val="2e78b1" w:themeColor="accent5" w:themeTint="9A" w:themeShade="95"/>
        <w:sz w:val="22"/>
      </w:rPr>
      <w:tcPr>
        <w:shd w:val="clear" w:color="d5e5f4" w:fill="d5e5f4" w:themeFill="accent5" w:themeFillTint="40"/>
      </w:tcPr>
    </w:tblStylePr>
    <w:tblStylePr w:type="band1Vert">
      <w:tcPr>
        <w:shd w:val="clear" w:color="d5e5f4" w:fill="d5e5f4" w:themeFill="accent5" w:themeFillTint="40"/>
      </w:tcPr>
    </w:tblStylePr>
    <w:tblStylePr w:type="band2Horz">
      <w:rPr>
        <w:color w:val="2e78b1" w:themeColor="accent5" w:themeTint="9A" w:themeShade="95"/>
        <w:sz w:val="22"/>
      </w:rPr>
    </w:tblStylePr>
    <w:tblStylePr w:type="firstCol">
      <w:rPr>
        <w:i/>
        <w:color w:val="2e78b1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C2E5" w:themeColor="accent5" w:sz="4" w:space="0"/>
        </w:tcBorders>
      </w:tcPr>
    </w:tblStylePr>
    <w:tblStylePr w:type="firstRow">
      <w:rPr>
        <w:i/>
        <w:color w:val="2e78b1" w:themeColor="accent5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9BC2E5" w:themeColor="accent5" w:sz="4" w:space="0"/>
          <w:right w:val="none" w:color="000000" w:sz="0" w:space="0"/>
        </w:tcBorders>
      </w:tcPr>
    </w:tblStylePr>
    <w:tblStylePr w:type="lastCol">
      <w:rPr>
        <w:i/>
        <w:color w:val="2e78b1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BC2E5" w:themeColor="accent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2e78b1" w:themeColor="accent5" w:themeTint="9A" w:themeShade="95"/>
        <w:sz w:val="22"/>
      </w:rPr>
      <w:tcPr>
        <w:shd w:val="clear" w:color="ffffff" w:fill="ffffff" w:themeFill="light1"/>
        <w:tcBorders>
          <w:top w:val="single" w:color="9BC2E5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44" w:customStyle="1">
    <w:name w:val="List Table 7 Colorful - Accent 6"/>
    <w:basedOn w:val="940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5f8f3c" w:themeColor="accent6" w:themeTint="98" w:themeShade="95"/>
        <w:sz w:val="22"/>
      </w:rPr>
    </w:tblStylePr>
    <w:tblStylePr w:type="firstCol">
      <w:rPr>
        <w:i/>
        <w:color w:val="5f8f3c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sz="4" w:space="0"/>
        </w:tcBorders>
      </w:tcPr>
    </w:tblStylePr>
    <w:tblStylePr w:type="fir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sz="4" w:space="0"/>
          <w:right w:val="none" w:color="000000" w:sz="0" w:space="0"/>
        </w:tcBorders>
      </w:tcPr>
    </w:tblStylePr>
    <w:tblStylePr w:type="lastCol">
      <w:rPr>
        <w:i/>
        <w:color w:val="5f8f3c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single" w:color="A9D08E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45" w:customStyle="1">
    <w:name w:val="Lined - Accent"/>
    <w:basedOn w:val="940"/>
    <w:uiPriority w:val="99"/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f2f2" w:fill="f2f2f2" w:themeFill="text1" w:themeFillTint="00"/>
      </w:tcPr>
    </w:tblStylePr>
    <w:tblStylePr w:type="band2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sz w:val="22"/>
      </w:rPr>
      <w:tcPr>
        <w:shd w:val="clear" w:color="7f7f7f" w:fill="7f7f7f" w:themeFill="text1" w:themeFillTint="80"/>
      </w:tcPr>
    </w:tblStylePr>
    <w:tblStylePr w:type="firstRow">
      <w:rPr>
        <w:sz w:val="22"/>
      </w:rPr>
      <w:tcPr>
        <w:shd w:val="clear" w:color="7f7f7f" w:fill="7f7f7f" w:themeFill="text1" w:themeFillTint="80"/>
      </w:tcPr>
    </w:tblStylePr>
    <w:tblStylePr w:type="lastCol">
      <w:rPr>
        <w:sz w:val="22"/>
      </w:rPr>
      <w:tcPr>
        <w:shd w:val="clear" w:color="7f7f7f" w:fill="7f7f7f" w:themeFill="text1" w:themeFillTint="80"/>
      </w:tcPr>
    </w:tblStylePr>
    <w:tblStylePr w:type="lastRow">
      <w:rPr>
        <w:sz w:val="22"/>
      </w:rPr>
      <w:tcPr>
        <w:shd w:val="clear" w:color="7f7f7f" w:fill="7f7f7f" w:themeFill="text1" w:themeFillTint="80"/>
      </w:tcPr>
    </w:tblStylePr>
  </w:style>
  <w:style w:type="table" w:styleId="1046" w:customStyle="1">
    <w:name w:val="Lined - Accent 1"/>
    <w:basedOn w:val="940"/>
    <w:uiPriority w:val="99"/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c4d2ec" w:fill="c4d2ec" w:themeFill="accent1" w:themeFillTint="50"/>
      </w:tcPr>
    </w:tblStylePr>
    <w:tblStylePr w:type="band2Vert">
      <w:rPr>
        <w:sz w:val="22"/>
      </w:rPr>
      <w:tcPr>
        <w:shd w:val="clear" w:color="c4d2ec" w:fill="c4d2ec" w:themeFill="accent1" w:themeFillTint="50"/>
      </w:tcPr>
    </w:tblStylePr>
    <w:tblStylePr w:type="firstCol">
      <w:rPr>
        <w:sz w:val="22"/>
      </w:rPr>
      <w:tcPr>
        <w:shd w:val="clear" w:color="537dc8" w:fill="537dc8" w:themeFill="accent1" w:themeFillTint="EA"/>
      </w:tcPr>
    </w:tblStylePr>
    <w:tblStylePr w:type="firstRow">
      <w:rPr>
        <w:sz w:val="22"/>
      </w:rPr>
      <w:tcPr>
        <w:shd w:val="clear" w:color="537dc8" w:fill="537dc8" w:themeFill="accent1" w:themeFillTint="EA"/>
      </w:tcPr>
    </w:tblStylePr>
    <w:tblStylePr w:type="lastCol">
      <w:rPr>
        <w:sz w:val="22"/>
      </w:rPr>
      <w:tcPr>
        <w:shd w:val="clear" w:color="537dc8" w:fill="537dc8" w:themeFill="accent1" w:themeFillTint="EA"/>
      </w:tcPr>
    </w:tblStylePr>
    <w:tblStylePr w:type="lastRow">
      <w:rPr>
        <w:sz w:val="22"/>
      </w:rPr>
      <w:tcPr>
        <w:shd w:val="clear" w:color="537dc8" w:fill="537dc8" w:themeFill="accent1" w:themeFillTint="EA"/>
      </w:tcPr>
    </w:tblStylePr>
  </w:style>
  <w:style w:type="table" w:styleId="1047" w:customStyle="1">
    <w:name w:val="Lined - Accent 2"/>
    <w:basedOn w:val="940"/>
    <w:uiPriority w:val="99"/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be5d6" w:fill="fbe5d6" w:themeFill="accent2" w:themeFillTint="32"/>
      </w:tcPr>
    </w:tblStylePr>
    <w:tblStylePr w:type="band2Vert">
      <w:rPr>
        <w:sz w:val="22"/>
      </w:rPr>
      <w:tcPr>
        <w:shd w:val="clear" w:color="fbe5d6" w:fill="fbe5d6" w:themeFill="accent2" w:themeFillTint="32"/>
      </w:tcPr>
    </w:tblStylePr>
    <w:tblStylePr w:type="firstCol">
      <w:rPr>
        <w:sz w:val="22"/>
      </w:rPr>
      <w:tcPr>
        <w:shd w:val="clear" w:color="f4b184" w:fill="f4b184" w:themeFill="accent2" w:themeFillTint="97"/>
      </w:tcPr>
    </w:tblStylePr>
    <w:tblStylePr w:type="firstRow">
      <w:rPr>
        <w:sz w:val="22"/>
      </w:rPr>
      <w:tcPr>
        <w:shd w:val="clear" w:color="f4b184" w:fill="f4b184" w:themeFill="accent2" w:themeFillTint="97"/>
      </w:tcPr>
    </w:tblStylePr>
    <w:tblStylePr w:type="lastCol">
      <w:rPr>
        <w:sz w:val="22"/>
      </w:rPr>
      <w:tcPr>
        <w:shd w:val="clear" w:color="f4b184" w:fill="f4b184" w:themeFill="accent2" w:themeFillTint="97"/>
      </w:tcPr>
    </w:tblStylePr>
    <w:tblStylePr w:type="lastRow">
      <w:rPr>
        <w:sz w:val="22"/>
      </w:rPr>
      <w:tcPr>
        <w:shd w:val="clear" w:color="f4b184" w:fill="f4b184" w:themeFill="accent2" w:themeFillTint="97"/>
      </w:tcPr>
    </w:tblStylePr>
  </w:style>
  <w:style w:type="table" w:styleId="1048" w:customStyle="1">
    <w:name w:val="Lined - Accent 3"/>
    <w:basedOn w:val="940"/>
    <w:uiPriority w:val="99"/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cecec" w:fill="ececec" w:themeFill="accent3" w:themeFillTint="34"/>
      </w:tcPr>
    </w:tblStylePr>
    <w:tblStylePr w:type="band2Vert">
      <w:rPr>
        <w:sz w:val="22"/>
      </w:rPr>
      <w:tcPr>
        <w:shd w:val="clear" w:color="ececec" w:fill="ececec" w:themeFill="accent3" w:themeFillTint="34"/>
      </w:tcPr>
    </w:tblStylePr>
    <w:tblStylePr w:type="firstCol">
      <w:rPr>
        <w:sz w:val="22"/>
      </w:rPr>
      <w:tcPr>
        <w:shd w:val="clear" w:color="a5a5a5" w:fill="a5a5a5" w:themeFill="accent3" w:themeFillTint="FE"/>
      </w:tcPr>
    </w:tblStylePr>
    <w:tblStylePr w:type="firstRow">
      <w:rPr>
        <w:sz w:val="22"/>
      </w:rPr>
      <w:tcPr>
        <w:shd w:val="clear" w:color="a5a5a5" w:fill="a5a5a5" w:themeFill="accent3" w:themeFillTint="FE"/>
      </w:tcPr>
    </w:tblStylePr>
    <w:tblStylePr w:type="lastCol">
      <w:rPr>
        <w:sz w:val="22"/>
      </w:rPr>
      <w:tcPr>
        <w:shd w:val="clear" w:color="a5a5a5" w:fill="a5a5a5" w:themeFill="accent3" w:themeFillTint="FE"/>
      </w:tcPr>
    </w:tblStylePr>
    <w:tblStylePr w:type="lastRow">
      <w:rPr>
        <w:sz w:val="22"/>
      </w:rPr>
      <w:tcPr>
        <w:shd w:val="clear" w:color="a5a5a5" w:fill="a5a5a5" w:themeFill="accent3" w:themeFillTint="FE"/>
      </w:tcPr>
    </w:tblStylePr>
  </w:style>
  <w:style w:type="table" w:styleId="1049" w:customStyle="1">
    <w:name w:val="Lined - Accent 4"/>
    <w:basedOn w:val="940"/>
    <w:uiPriority w:val="99"/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2cb" w:fill="fff2cb" w:themeFill="accent4" w:themeFillTint="34"/>
      </w:tcPr>
    </w:tblStylePr>
    <w:tblStylePr w:type="band2Vert">
      <w:rPr>
        <w:sz w:val="22"/>
      </w:rPr>
      <w:tcPr>
        <w:shd w:val="clear" w:color="fff2cb" w:fill="fff2cb" w:themeFill="accent4" w:themeFillTint="34"/>
      </w:tcPr>
    </w:tblStylePr>
    <w:tblStylePr w:type="firstCol">
      <w:rPr>
        <w:sz w:val="22"/>
      </w:rPr>
      <w:tcPr>
        <w:shd w:val="clear" w:color="ffd865" w:fill="ffd865" w:themeFill="accent4" w:themeFillTint="9A"/>
      </w:tcPr>
    </w:tblStylePr>
    <w:tblStylePr w:type="firstRow">
      <w:rPr>
        <w:sz w:val="22"/>
      </w:rPr>
      <w:tcPr>
        <w:shd w:val="clear" w:color="ffd865" w:fill="ffd865" w:themeFill="accent4" w:themeFillTint="9A"/>
      </w:tcPr>
    </w:tblStylePr>
    <w:tblStylePr w:type="lastCol">
      <w:rPr>
        <w:sz w:val="22"/>
      </w:rPr>
      <w:tcPr>
        <w:shd w:val="clear" w:color="ffd865" w:fill="ffd865" w:themeFill="accent4" w:themeFillTint="9A"/>
      </w:tcPr>
    </w:tblStylePr>
    <w:tblStylePr w:type="lastRow">
      <w:rPr>
        <w:sz w:val="22"/>
      </w:rPr>
      <w:tcPr>
        <w:shd w:val="clear" w:color="ffd865" w:fill="ffd865" w:themeFill="accent4" w:themeFillTint="9A"/>
      </w:tcPr>
    </w:tblStylePr>
  </w:style>
  <w:style w:type="table" w:styleId="1050" w:customStyle="1">
    <w:name w:val="Lined - Accent 5"/>
    <w:basedOn w:val="940"/>
    <w:uiPriority w:val="99"/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ddeaf6" w:fill="ddeaf6" w:themeFill="accent5" w:themeFillTint="34"/>
      </w:tcPr>
    </w:tblStylePr>
    <w:tblStylePr w:type="band2Vert">
      <w:rPr>
        <w:sz w:val="22"/>
      </w:rPr>
      <w:tcPr>
        <w:shd w:val="clear" w:color="ddeaf6" w:fill="ddeaf6" w:themeFill="accent5" w:themeFillTint="34"/>
      </w:tcPr>
    </w:tblStylePr>
    <w:tblStylePr w:type="firstCol">
      <w:rPr>
        <w:sz w:val="22"/>
      </w:rPr>
      <w:tcPr>
        <w:shd w:val="clear" w:color="5b9bd5" w:fill="5b9bd5" w:themeFill="accent5"/>
      </w:tcPr>
    </w:tblStylePr>
    <w:tblStylePr w:type="firstRow">
      <w:rPr>
        <w:sz w:val="22"/>
      </w:rPr>
      <w:tcPr>
        <w:shd w:val="clear" w:color="5b9bd5" w:fill="5b9bd5" w:themeFill="accent5"/>
      </w:tcPr>
    </w:tblStylePr>
    <w:tblStylePr w:type="lastCol">
      <w:rPr>
        <w:sz w:val="22"/>
      </w:rPr>
      <w:tcPr>
        <w:shd w:val="clear" w:color="5b9bd5" w:fill="5b9bd5" w:themeFill="accent5"/>
      </w:tcPr>
    </w:tblStylePr>
    <w:tblStylePr w:type="lastRow">
      <w:rPr>
        <w:sz w:val="22"/>
      </w:rPr>
      <w:tcPr>
        <w:shd w:val="clear" w:color="5b9bd5" w:fill="5b9bd5" w:themeFill="accent5"/>
      </w:tcPr>
    </w:tblStylePr>
  </w:style>
  <w:style w:type="table" w:styleId="1051" w:customStyle="1">
    <w:name w:val="Lined - Accent 6"/>
    <w:basedOn w:val="940"/>
    <w:uiPriority w:val="99"/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1efd8" w:fill="e1efd8" w:themeFill="accent6" w:themeFillTint="34"/>
      </w:tcPr>
    </w:tblStylePr>
    <w:tblStylePr w:type="band2Vert">
      <w:rPr>
        <w:sz w:val="22"/>
      </w:rPr>
      <w:tcPr>
        <w:shd w:val="clear" w:color="e1efd8" w:fill="e1efd8" w:themeFill="accent6" w:themeFillTint="34"/>
      </w:tcPr>
    </w:tblStylePr>
    <w:tblStylePr w:type="firstCol">
      <w:rPr>
        <w:sz w:val="22"/>
      </w:rPr>
      <w:tcPr>
        <w:shd w:val="clear" w:color="70ad47" w:fill="70ad47" w:themeFill="accent6"/>
      </w:tcPr>
    </w:tblStylePr>
    <w:tblStylePr w:type="firstRow">
      <w:rPr>
        <w:sz w:val="22"/>
      </w:rPr>
      <w:tcPr>
        <w:shd w:val="clear" w:color="70ad47" w:fill="70ad47" w:themeFill="accent6"/>
      </w:tcPr>
    </w:tblStylePr>
    <w:tblStylePr w:type="lastCol">
      <w:rPr>
        <w:sz w:val="22"/>
      </w:rPr>
      <w:tcPr>
        <w:shd w:val="clear" w:color="70ad47" w:fill="70ad47" w:themeFill="accent6"/>
      </w:tcPr>
    </w:tblStylePr>
    <w:tblStylePr w:type="lastRow">
      <w:rPr>
        <w:sz w:val="22"/>
      </w:rPr>
      <w:tcPr>
        <w:shd w:val="clear" w:color="70ad47" w:fill="70ad47" w:themeFill="accent6"/>
      </w:tcPr>
    </w:tblStylePr>
  </w:style>
  <w:style w:type="table" w:styleId="1052" w:customStyle="1">
    <w:name w:val="Bordered &amp; Lined - Accent"/>
    <w:basedOn w:val="940"/>
    <w:uiPriority w:val="99"/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f2f2" w:fill="f2f2f2" w:themeFill="text1" w:themeFillTint="00"/>
      </w:tcPr>
    </w:tblStylePr>
    <w:tblStylePr w:type="band2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sz w:val="22"/>
      </w:rPr>
      <w:tcPr>
        <w:shd w:val="clear" w:color="7f7f7f" w:fill="7f7f7f" w:themeFill="text1" w:themeFillTint="80"/>
      </w:tcPr>
    </w:tblStylePr>
    <w:tblStylePr w:type="firstRow">
      <w:rPr>
        <w:sz w:val="22"/>
      </w:rPr>
      <w:tcPr>
        <w:shd w:val="clear" w:color="7f7f7f" w:fill="7f7f7f" w:themeFill="text1" w:themeFillTint="80"/>
      </w:tcPr>
    </w:tblStylePr>
    <w:tblStylePr w:type="lastCol">
      <w:rPr>
        <w:sz w:val="22"/>
      </w:rPr>
      <w:tcPr>
        <w:shd w:val="clear" w:color="7f7f7f" w:fill="7f7f7f" w:themeFill="text1" w:themeFillTint="80"/>
      </w:tcPr>
    </w:tblStylePr>
    <w:tblStylePr w:type="lastRow">
      <w:rPr>
        <w:sz w:val="22"/>
      </w:rPr>
      <w:tcPr>
        <w:shd w:val="clear" w:color="7f7f7f" w:fill="7f7f7f" w:themeFill="text1" w:themeFillTint="80"/>
      </w:tcPr>
    </w:tblStylePr>
  </w:style>
  <w:style w:type="table" w:styleId="1053" w:customStyle="1">
    <w:name w:val="Bordered &amp; Lined - Accent 1"/>
    <w:basedOn w:val="940"/>
    <w:uiPriority w:val="99"/>
    <w:tblPr>
      <w:tblStyleRowBandSize w:val="1"/>
      <w:tblStyleColBandSize w:val="1"/>
      <w:tblBorders>
        <w:top w:val="single" w:color="254175" w:themeColor="accent1" w:sz="4" w:space="0"/>
        <w:left w:val="single" w:color="254175" w:themeColor="accent1" w:sz="4" w:space="0"/>
        <w:bottom w:val="single" w:color="254175" w:themeColor="accent1" w:sz="4" w:space="0"/>
        <w:right w:val="single" w:color="254175" w:themeColor="accent1" w:sz="4" w:space="0"/>
        <w:insideH w:val="single" w:color="254175" w:themeColor="accent1" w:sz="4" w:space="0"/>
        <w:insideV w:val="single" w:color="254175" w:themeColor="accent1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c4d2ec" w:fill="c4d2ec" w:themeFill="accent1" w:themeFillTint="50"/>
      </w:tcPr>
    </w:tblStylePr>
    <w:tblStylePr w:type="band2Vert">
      <w:rPr>
        <w:sz w:val="22"/>
      </w:rPr>
      <w:tcPr>
        <w:shd w:val="clear" w:color="c4d2ec" w:fill="c4d2ec" w:themeFill="accent1" w:themeFillTint="50"/>
      </w:tcPr>
    </w:tblStylePr>
    <w:tblStylePr w:type="firstCol">
      <w:rPr>
        <w:sz w:val="22"/>
      </w:rPr>
      <w:tcPr>
        <w:shd w:val="clear" w:color="537dc8" w:fill="537dc8" w:themeFill="accent1" w:themeFillTint="EA"/>
      </w:tcPr>
    </w:tblStylePr>
    <w:tblStylePr w:type="firstRow">
      <w:rPr>
        <w:sz w:val="22"/>
      </w:rPr>
      <w:tcPr>
        <w:shd w:val="clear" w:color="537dc8" w:fill="537dc8" w:themeFill="accent1" w:themeFillTint="EA"/>
      </w:tcPr>
    </w:tblStylePr>
    <w:tblStylePr w:type="lastCol">
      <w:rPr>
        <w:sz w:val="22"/>
      </w:rPr>
      <w:tcPr>
        <w:shd w:val="clear" w:color="537dc8" w:fill="537dc8" w:themeFill="accent1" w:themeFillTint="EA"/>
      </w:tcPr>
    </w:tblStylePr>
    <w:tblStylePr w:type="lastRow">
      <w:rPr>
        <w:sz w:val="22"/>
      </w:rPr>
      <w:tcPr>
        <w:shd w:val="clear" w:color="537dc8" w:fill="537dc8" w:themeFill="accent1" w:themeFillTint="EA"/>
      </w:tcPr>
    </w:tblStylePr>
  </w:style>
  <w:style w:type="table" w:styleId="1054" w:customStyle="1">
    <w:name w:val="Bordered &amp; Lined - Accent 2"/>
    <w:basedOn w:val="940"/>
    <w:uiPriority w:val="99"/>
    <w:tblPr>
      <w:tblStyleRowBandSize w:val="1"/>
      <w:tblStyleColBandSize w:val="1"/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be5d6" w:fill="fbe5d6" w:themeFill="accent2" w:themeFillTint="32"/>
      </w:tcPr>
    </w:tblStylePr>
    <w:tblStylePr w:type="band2Vert">
      <w:rPr>
        <w:sz w:val="22"/>
      </w:rPr>
      <w:tcPr>
        <w:shd w:val="clear" w:color="fbe5d6" w:fill="fbe5d6" w:themeFill="accent2" w:themeFillTint="32"/>
      </w:tcPr>
    </w:tblStylePr>
    <w:tblStylePr w:type="firstCol">
      <w:rPr>
        <w:sz w:val="22"/>
      </w:rPr>
      <w:tcPr>
        <w:shd w:val="clear" w:color="f4b184" w:fill="f4b184" w:themeFill="accent2" w:themeFillTint="97"/>
      </w:tcPr>
    </w:tblStylePr>
    <w:tblStylePr w:type="firstRow">
      <w:rPr>
        <w:sz w:val="22"/>
      </w:rPr>
      <w:tcPr>
        <w:shd w:val="clear" w:color="f4b184" w:fill="f4b184" w:themeFill="accent2" w:themeFillTint="97"/>
      </w:tcPr>
    </w:tblStylePr>
    <w:tblStylePr w:type="lastCol">
      <w:rPr>
        <w:sz w:val="22"/>
      </w:rPr>
      <w:tcPr>
        <w:shd w:val="clear" w:color="f4b184" w:fill="f4b184" w:themeFill="accent2" w:themeFillTint="97"/>
      </w:tcPr>
    </w:tblStylePr>
    <w:tblStylePr w:type="lastRow">
      <w:rPr>
        <w:sz w:val="22"/>
      </w:rPr>
      <w:tcPr>
        <w:shd w:val="clear" w:color="f4b184" w:fill="f4b184" w:themeFill="accent2" w:themeFillTint="97"/>
      </w:tcPr>
    </w:tblStylePr>
  </w:style>
  <w:style w:type="table" w:styleId="1055" w:customStyle="1">
    <w:name w:val="Bordered &amp; Lined - Accent 3"/>
    <w:basedOn w:val="940"/>
    <w:uiPriority w:val="99"/>
    <w:tblPr>
      <w:tblStyleRowBandSize w:val="1"/>
      <w:tblStyleColBandSize w:val="1"/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cecec" w:fill="ececec" w:themeFill="accent3" w:themeFillTint="34"/>
      </w:tcPr>
    </w:tblStylePr>
    <w:tblStylePr w:type="band2Vert">
      <w:rPr>
        <w:sz w:val="22"/>
      </w:rPr>
      <w:tcPr>
        <w:shd w:val="clear" w:color="ececec" w:fill="ececec" w:themeFill="accent3" w:themeFillTint="34"/>
      </w:tcPr>
    </w:tblStylePr>
    <w:tblStylePr w:type="firstCol">
      <w:rPr>
        <w:sz w:val="22"/>
      </w:rPr>
      <w:tcPr>
        <w:shd w:val="clear" w:color="a5a5a5" w:fill="a5a5a5" w:themeFill="accent3" w:themeFillTint="FE"/>
      </w:tcPr>
    </w:tblStylePr>
    <w:tblStylePr w:type="firstRow">
      <w:rPr>
        <w:sz w:val="22"/>
      </w:rPr>
      <w:tcPr>
        <w:shd w:val="clear" w:color="a5a5a5" w:fill="a5a5a5" w:themeFill="accent3" w:themeFillTint="FE"/>
      </w:tcPr>
    </w:tblStylePr>
    <w:tblStylePr w:type="lastCol">
      <w:rPr>
        <w:sz w:val="22"/>
      </w:rPr>
      <w:tcPr>
        <w:shd w:val="clear" w:color="a5a5a5" w:fill="a5a5a5" w:themeFill="accent3" w:themeFillTint="FE"/>
      </w:tcPr>
    </w:tblStylePr>
    <w:tblStylePr w:type="lastRow">
      <w:rPr>
        <w:sz w:val="22"/>
      </w:rPr>
      <w:tcPr>
        <w:shd w:val="clear" w:color="a5a5a5" w:fill="a5a5a5" w:themeFill="accent3" w:themeFillTint="FE"/>
      </w:tcPr>
    </w:tblStylePr>
  </w:style>
  <w:style w:type="table" w:styleId="1056" w:customStyle="1">
    <w:name w:val="Bordered &amp; Lined - Accent 4"/>
    <w:basedOn w:val="940"/>
    <w:uiPriority w:val="99"/>
    <w:tblPr>
      <w:tblStyleRowBandSize w:val="1"/>
      <w:tblStyleColBandSize w:val="1"/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2cb" w:fill="fff2cb" w:themeFill="accent4" w:themeFillTint="34"/>
      </w:tcPr>
    </w:tblStylePr>
    <w:tblStylePr w:type="band2Vert">
      <w:rPr>
        <w:sz w:val="22"/>
      </w:rPr>
      <w:tcPr>
        <w:shd w:val="clear" w:color="fff2cb" w:fill="fff2cb" w:themeFill="accent4" w:themeFillTint="34"/>
      </w:tcPr>
    </w:tblStylePr>
    <w:tblStylePr w:type="firstCol">
      <w:rPr>
        <w:sz w:val="22"/>
      </w:rPr>
      <w:tcPr>
        <w:shd w:val="clear" w:color="ffd865" w:fill="ffd865" w:themeFill="accent4" w:themeFillTint="9A"/>
      </w:tcPr>
    </w:tblStylePr>
    <w:tblStylePr w:type="firstRow">
      <w:rPr>
        <w:sz w:val="22"/>
      </w:rPr>
      <w:tcPr>
        <w:shd w:val="clear" w:color="ffd865" w:fill="ffd865" w:themeFill="accent4" w:themeFillTint="9A"/>
      </w:tcPr>
    </w:tblStylePr>
    <w:tblStylePr w:type="lastCol">
      <w:rPr>
        <w:sz w:val="22"/>
      </w:rPr>
      <w:tcPr>
        <w:shd w:val="clear" w:color="ffd865" w:fill="ffd865" w:themeFill="accent4" w:themeFillTint="9A"/>
      </w:tcPr>
    </w:tblStylePr>
    <w:tblStylePr w:type="lastRow">
      <w:rPr>
        <w:sz w:val="22"/>
      </w:rPr>
      <w:tcPr>
        <w:shd w:val="clear" w:color="ffd865" w:fill="ffd865" w:themeFill="accent4" w:themeFillTint="9A"/>
      </w:tcPr>
    </w:tblStylePr>
  </w:style>
  <w:style w:type="table" w:styleId="1057" w:customStyle="1">
    <w:name w:val="Bordered &amp; Lined - Accent 5"/>
    <w:basedOn w:val="940"/>
    <w:uiPriority w:val="99"/>
    <w:tblPr>
      <w:tblStyleRowBandSize w:val="1"/>
      <w:tblStyleColBandSize w:val="1"/>
      <w:tblBorders>
        <w:top w:val="single" w:color="245A8D" w:themeColor="accent5" w:sz="4" w:space="0"/>
        <w:left w:val="single" w:color="245A8D" w:themeColor="accent5" w:sz="4" w:space="0"/>
        <w:bottom w:val="single" w:color="245A8D" w:themeColor="accent5" w:sz="4" w:space="0"/>
        <w:right w:val="single" w:color="245A8D" w:themeColor="accent5" w:sz="4" w:space="0"/>
        <w:insideH w:val="single" w:color="245A8D" w:themeColor="accent5" w:sz="4" w:space="0"/>
        <w:insideV w:val="single" w:color="245A8D" w:themeColor="accent5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ddeaf6" w:fill="ddeaf6" w:themeFill="accent5" w:themeFillTint="34"/>
      </w:tcPr>
    </w:tblStylePr>
    <w:tblStylePr w:type="band2Vert">
      <w:rPr>
        <w:sz w:val="22"/>
      </w:rPr>
      <w:tcPr>
        <w:shd w:val="clear" w:color="ddeaf6" w:fill="ddeaf6" w:themeFill="accent5" w:themeFillTint="34"/>
      </w:tcPr>
    </w:tblStylePr>
    <w:tblStylePr w:type="firstCol">
      <w:rPr>
        <w:sz w:val="22"/>
      </w:rPr>
      <w:tcPr>
        <w:shd w:val="clear" w:color="5b9bd5" w:fill="5b9bd5" w:themeFill="accent5"/>
      </w:tcPr>
    </w:tblStylePr>
    <w:tblStylePr w:type="firstRow">
      <w:rPr>
        <w:sz w:val="22"/>
      </w:rPr>
      <w:tcPr>
        <w:shd w:val="clear" w:color="5b9bd5" w:fill="5b9bd5" w:themeFill="accent5"/>
      </w:tcPr>
    </w:tblStylePr>
    <w:tblStylePr w:type="lastCol">
      <w:rPr>
        <w:sz w:val="22"/>
      </w:rPr>
      <w:tcPr>
        <w:shd w:val="clear" w:color="5b9bd5" w:fill="5b9bd5" w:themeFill="accent5"/>
      </w:tcPr>
    </w:tblStylePr>
    <w:tblStylePr w:type="lastRow">
      <w:rPr>
        <w:sz w:val="22"/>
      </w:rPr>
      <w:tcPr>
        <w:shd w:val="clear" w:color="5b9bd5" w:fill="5b9bd5" w:themeFill="accent5"/>
      </w:tcPr>
    </w:tblStylePr>
  </w:style>
  <w:style w:type="table" w:styleId="1058" w:customStyle="1">
    <w:name w:val="Bordered &amp; Lined - Accent 6"/>
    <w:basedOn w:val="940"/>
    <w:uiPriority w:val="99"/>
    <w:tblPr>
      <w:tblStyleRowBandSize w:val="1"/>
      <w:tblStyleColBandSize w:val="1"/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1efd8" w:fill="e1efd8" w:themeFill="accent6" w:themeFillTint="34"/>
      </w:tcPr>
    </w:tblStylePr>
    <w:tblStylePr w:type="band2Vert">
      <w:rPr>
        <w:sz w:val="22"/>
      </w:rPr>
      <w:tcPr>
        <w:shd w:val="clear" w:color="e1efd8" w:fill="e1efd8" w:themeFill="accent6" w:themeFillTint="34"/>
      </w:tcPr>
    </w:tblStylePr>
    <w:tblStylePr w:type="firstCol">
      <w:rPr>
        <w:sz w:val="22"/>
      </w:rPr>
      <w:tcPr>
        <w:shd w:val="clear" w:color="70ad47" w:fill="70ad47" w:themeFill="accent6"/>
      </w:tcPr>
    </w:tblStylePr>
    <w:tblStylePr w:type="firstRow">
      <w:rPr>
        <w:sz w:val="22"/>
      </w:rPr>
      <w:tcPr>
        <w:shd w:val="clear" w:color="70ad47" w:fill="70ad47" w:themeFill="accent6"/>
      </w:tcPr>
    </w:tblStylePr>
    <w:tblStylePr w:type="lastCol">
      <w:rPr>
        <w:sz w:val="22"/>
      </w:rPr>
      <w:tcPr>
        <w:shd w:val="clear" w:color="70ad47" w:fill="70ad47" w:themeFill="accent6"/>
      </w:tcPr>
    </w:tblStylePr>
    <w:tblStylePr w:type="lastRow">
      <w:rPr>
        <w:sz w:val="22"/>
      </w:rPr>
      <w:tcPr>
        <w:shd w:val="clear" w:color="70ad47" w:fill="70ad47" w:themeFill="accent6"/>
      </w:tcPr>
    </w:tblStylePr>
  </w:style>
  <w:style w:type="table" w:styleId="1059" w:customStyle="1">
    <w:name w:val="Bordered"/>
    <w:basedOn w:val="940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sz w:val="22"/>
      </w:rPr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7F7F7F" w:themeColor="text1" w:sz="12" w:space="0"/>
        </w:tcBorders>
      </w:tcPr>
    </w:tblStylePr>
    <w:tblStylePr w:type="lastCol">
      <w:rPr>
        <w:sz w:val="22"/>
      </w:rPr>
      <w:tcPr>
        <w:tcBorders>
          <w:left w:val="single" w:color="7F7F7F" w:themeColor="text1" w:sz="12" w:space="0"/>
        </w:tcBorders>
      </w:tcPr>
    </w:tblStylePr>
    <w:tblStylePr w:type="lastRow">
      <w:rPr>
        <w:sz w:val="22"/>
      </w:rPr>
      <w:tcPr>
        <w:tcBorders>
          <w:top w:val="single" w:color="7F7F7F" w:themeColor="text1" w:sz="12" w:space="0"/>
        </w:tcBorders>
      </w:tcPr>
    </w:tblStylePr>
  </w:style>
  <w:style w:type="table" w:styleId="1060" w:customStyle="1">
    <w:name w:val="Bordered - Accent 1"/>
    <w:basedOn w:val="940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sz w:val="22"/>
      </w:rPr>
      <w:tcPr>
        <w:tcBorders>
          <w:top w:val="single" w:color="B3C5E7" w:themeColor="accent1" w:sz="4" w:space="0"/>
          <w:left w:val="single" w:color="B3C5E7" w:themeColor="accent1" w:sz="4" w:space="0"/>
          <w:bottom w:val="single" w:color="B3C5E7" w:themeColor="accent1" w:sz="4" w:space="0"/>
          <w:right w:val="single" w:color="B3C5E7" w:themeColor="accen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1061" w:customStyle="1">
    <w:name w:val="Bordered - Accent 2"/>
    <w:basedOn w:val="940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sz w:val="22"/>
      </w:rPr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F4B184" w:themeColor="accent2" w:sz="12" w:space="0"/>
        </w:tcBorders>
      </w:tcPr>
    </w:tblStylePr>
    <w:tblStylePr w:type="lastCol">
      <w:rPr>
        <w:sz w:val="22"/>
      </w:rPr>
      <w:tcPr>
        <w:tcBorders>
          <w:left w:val="single" w:color="F4B184" w:themeColor="accent2" w:sz="12" w:space="0"/>
        </w:tcBorders>
      </w:tcPr>
    </w:tblStylePr>
    <w:tblStylePr w:type="lastRow">
      <w:rPr>
        <w:sz w:val="22"/>
      </w:rPr>
      <w:tcPr>
        <w:tcBorders>
          <w:top w:val="single" w:color="F4B184" w:themeColor="accent2" w:sz="12" w:space="0"/>
        </w:tcBorders>
      </w:tcPr>
    </w:tblStylePr>
  </w:style>
  <w:style w:type="table" w:styleId="1062" w:customStyle="1">
    <w:name w:val="Bordered - Accent 3"/>
    <w:basedOn w:val="940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sz w:val="22"/>
      </w:rPr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C9C9C9" w:themeColor="accent3" w:sz="12" w:space="0"/>
        </w:tcBorders>
      </w:tcPr>
    </w:tblStylePr>
    <w:tblStylePr w:type="lastCol">
      <w:rPr>
        <w:sz w:val="22"/>
      </w:rPr>
      <w:tcPr>
        <w:tcBorders>
          <w:left w:val="single" w:color="C9C9C9" w:themeColor="accent3" w:sz="12" w:space="0"/>
        </w:tcBorders>
      </w:tcPr>
    </w:tblStylePr>
    <w:tblStylePr w:type="lastRow">
      <w:rPr>
        <w:sz w:val="22"/>
      </w:rPr>
      <w:tcPr>
        <w:tcBorders>
          <w:top w:val="single" w:color="C9C9C9" w:themeColor="accent3" w:sz="12" w:space="0"/>
        </w:tcBorders>
      </w:tcPr>
    </w:tblStylePr>
  </w:style>
  <w:style w:type="table" w:styleId="1063" w:customStyle="1">
    <w:name w:val="Bordered - Accent 4"/>
    <w:basedOn w:val="940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sz w:val="22"/>
      </w:rPr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FFD865" w:themeColor="accent4" w:sz="12" w:space="0"/>
        </w:tcBorders>
      </w:tcPr>
    </w:tblStylePr>
    <w:tblStylePr w:type="lastCol">
      <w:rPr>
        <w:sz w:val="22"/>
      </w:rPr>
      <w:tcPr>
        <w:tcBorders>
          <w:left w:val="single" w:color="FFD865" w:themeColor="accent4" w:sz="12" w:space="0"/>
        </w:tcBorders>
      </w:tcPr>
    </w:tblStylePr>
    <w:tblStylePr w:type="lastRow">
      <w:rPr>
        <w:sz w:val="22"/>
      </w:rPr>
      <w:tcPr>
        <w:tcBorders>
          <w:top w:val="single" w:color="FFD865" w:themeColor="accent4" w:sz="12" w:space="0"/>
        </w:tcBorders>
      </w:tcPr>
    </w:tblStylePr>
  </w:style>
  <w:style w:type="table" w:styleId="1064" w:customStyle="1">
    <w:name w:val="Bordered - Accent 5"/>
    <w:basedOn w:val="940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sz w:val="22"/>
      </w:rPr>
      <w:tcPr>
        <w:tcBorders>
          <w:top w:val="single" w:color="BCD6EE" w:themeColor="accent5" w:sz="4" w:space="0"/>
          <w:left w:val="single" w:color="BCD6EE" w:themeColor="accent5" w:sz="4" w:space="0"/>
          <w:bottom w:val="single" w:color="BCD6EE" w:themeColor="accent5" w:sz="4" w:space="0"/>
          <w:right w:val="single" w:color="BCD6EE" w:themeColor="accent5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9BC2E5" w:themeColor="accent5" w:sz="12" w:space="0"/>
        </w:tcBorders>
      </w:tcPr>
    </w:tblStylePr>
    <w:tblStylePr w:type="lastCol">
      <w:rPr>
        <w:sz w:val="22"/>
      </w:rPr>
      <w:tcPr>
        <w:tcBorders>
          <w:left w:val="single" w:color="9BC2E5" w:themeColor="accent5" w:sz="12" w:space="0"/>
        </w:tcBorders>
      </w:tcPr>
    </w:tblStylePr>
    <w:tblStylePr w:type="lastRow">
      <w:rPr>
        <w:sz w:val="22"/>
      </w:rPr>
      <w:tcPr>
        <w:tcBorders>
          <w:top w:val="single" w:color="9BC2E5" w:themeColor="accent5" w:sz="12" w:space="0"/>
        </w:tcBorders>
      </w:tcPr>
    </w:tblStylePr>
  </w:style>
  <w:style w:type="table" w:styleId="1065" w:customStyle="1">
    <w:name w:val="Bordered - Accent 6"/>
    <w:basedOn w:val="940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sz w:val="22"/>
      </w:rPr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A9D08E" w:themeColor="accent6" w:sz="12" w:space="0"/>
        </w:tcBorders>
      </w:tcPr>
    </w:tblStylePr>
    <w:tblStylePr w:type="lastCol">
      <w:rPr>
        <w:sz w:val="22"/>
      </w:rPr>
      <w:tcPr>
        <w:tcBorders>
          <w:left w:val="single" w:color="A9D08E" w:themeColor="accent6" w:sz="12" w:space="0"/>
        </w:tcBorders>
      </w:tcPr>
    </w:tblStylePr>
    <w:tblStylePr w:type="lastRow">
      <w:rPr>
        <w:sz w:val="22"/>
      </w:rPr>
      <w:tcPr>
        <w:tcBorders>
          <w:top w:val="single" w:color="A9D08E" w:themeColor="accent6" w:sz="12" w:space="0"/>
        </w:tcBorders>
      </w:tcPr>
    </w:tblStylePr>
  </w:style>
  <w:style w:type="table" w:styleId="1066">
    <w:name w:val="Table Grid"/>
    <w:basedOn w:val="940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67" w:customStyle="1">
    <w:name w:val="Сетка таблицы1"/>
    <w:basedOn w:val="940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header" Target="header7.xml" /><Relationship Id="rId16" Type="http://schemas.openxmlformats.org/officeDocument/2006/relationships/customXml" Target="../customXml/item1.xml" /><Relationship Id="rId17" Type="http://schemas.openxmlformats.org/officeDocument/2006/relationships/hyperlink" Target="https://docs.cntd.ru/document/573068704" TargetMode="External"/><Relationship Id="rId18" Type="http://schemas.openxmlformats.org/officeDocument/2006/relationships/hyperlink" Target="https://docs.cntd.ru/document/573114692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_rels/header7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99E01-4DBF-4204-97F4-D069CC567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dc:language>ru-RU</dc:language>
  <cp:lastModifiedBy>pichueva_as</cp:lastModifiedBy>
  <cp:revision>109</cp:revision>
  <dcterms:created xsi:type="dcterms:W3CDTF">2021-04-04T09:36:00Z</dcterms:created>
  <dcterms:modified xsi:type="dcterms:W3CDTF">2026-03-02T03:03:18Z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